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985C80" w:rsidRDefault="000C50C7" w:rsidP="0068568E">
      <w:pPr>
        <w:spacing w:line="360" w:lineRule="auto"/>
        <w:jc w:val="center"/>
        <w:rPr>
          <w:rFonts w:cs="Times New Roman"/>
          <w:b/>
          <w:sz w:val="28"/>
          <w:szCs w:val="28"/>
          <w:u w:val="single"/>
        </w:rPr>
      </w:pPr>
      <w:proofErr w:type="gramStart"/>
      <w:r>
        <w:rPr>
          <w:rFonts w:cs="Times New Roman"/>
          <w:b/>
          <w:sz w:val="28"/>
          <w:szCs w:val="28"/>
          <w:u w:val="single"/>
        </w:rPr>
        <w:t>D</w:t>
      </w:r>
      <w:r w:rsidR="00222EFB" w:rsidRPr="00985C80">
        <w:rPr>
          <w:rFonts w:cs="Times New Roman"/>
          <w:b/>
          <w:sz w:val="28"/>
          <w:szCs w:val="28"/>
          <w:u w:val="single"/>
        </w:rPr>
        <w:t>.</w:t>
      </w:r>
      <w:r>
        <w:rPr>
          <w:rFonts w:cs="Times New Roman"/>
          <w:b/>
          <w:sz w:val="28"/>
          <w:szCs w:val="28"/>
          <w:u w:val="single"/>
        </w:rPr>
        <w:t>1.</w:t>
      </w:r>
      <w:r w:rsidR="00222EFB" w:rsidRPr="00985C80">
        <w:rPr>
          <w:rFonts w:cs="Times New Roman"/>
          <w:b/>
          <w:sz w:val="28"/>
          <w:szCs w:val="28"/>
          <w:u w:val="single"/>
        </w:rPr>
        <w:t>1</w:t>
      </w:r>
      <w:proofErr w:type="gramEnd"/>
      <w:r w:rsidR="00BE46F8" w:rsidRPr="00985C80">
        <w:rPr>
          <w:rFonts w:cs="Times New Roman"/>
          <w:b/>
          <w:sz w:val="28"/>
          <w:szCs w:val="28"/>
          <w:u w:val="single"/>
        </w:rPr>
        <w:t xml:space="preserve">. </w:t>
      </w:r>
      <w:r w:rsidR="00222EFB" w:rsidRPr="00985C80">
        <w:rPr>
          <w:rFonts w:cs="Times New Roman"/>
          <w:b/>
          <w:sz w:val="28"/>
          <w:szCs w:val="28"/>
          <w:u w:val="single"/>
        </w:rPr>
        <w:t>TECHNICKÁ</w:t>
      </w:r>
      <w:r w:rsidR="00BE46F8" w:rsidRPr="00985C80">
        <w:rPr>
          <w:rFonts w:cs="Times New Roman"/>
          <w:b/>
          <w:sz w:val="28"/>
          <w:szCs w:val="28"/>
          <w:u w:val="single"/>
        </w:rPr>
        <w:t xml:space="preserve"> ZPRÁVA</w:t>
      </w:r>
    </w:p>
    <w:p w:rsidR="00BE46F8" w:rsidRPr="0068568E" w:rsidRDefault="000C50C7" w:rsidP="0068568E">
      <w:pPr>
        <w:spacing w:line="360" w:lineRule="auto"/>
        <w:jc w:val="center"/>
        <w:rPr>
          <w:rFonts w:cs="Times New Roman"/>
          <w:b/>
          <w:szCs w:val="24"/>
          <w:u w:val="single"/>
        </w:rPr>
      </w:pPr>
      <w:r>
        <w:rPr>
          <w:rFonts w:cs="Times New Roman"/>
          <w:szCs w:val="24"/>
        </w:rPr>
        <w:t xml:space="preserve">Dle přílohy </w:t>
      </w:r>
      <w:r w:rsidR="009B71AF" w:rsidRPr="000B3687">
        <w:rPr>
          <w:rFonts w:eastAsia="Times New Roman" w:cs="Times New Roman"/>
          <w:szCs w:val="24"/>
          <w:lang w:eastAsia="cs-CZ"/>
        </w:rPr>
        <w:t>č. 6 k vyhlášce č. 146/2008 Sb.</w:t>
      </w:r>
    </w:p>
    <w:p w:rsidR="00BE46F8" w:rsidRPr="00BE46F8" w:rsidRDefault="00BE46F8" w:rsidP="0068568E">
      <w:pPr>
        <w:spacing w:line="360" w:lineRule="auto"/>
        <w:ind w:left="720"/>
        <w:rPr>
          <w:rFonts w:cs="Times New Roman"/>
          <w:szCs w:val="24"/>
        </w:rPr>
      </w:pPr>
    </w:p>
    <w:sdt>
      <w:sdtPr>
        <w:rPr>
          <w:rFonts w:ascii="Times New Roman" w:eastAsiaTheme="minorHAnsi" w:hAnsi="Times New Roman" w:cstheme="minorBidi"/>
          <w:color w:val="auto"/>
          <w:sz w:val="24"/>
          <w:szCs w:val="22"/>
          <w:lang w:eastAsia="en-US"/>
        </w:rPr>
        <w:id w:val="887530656"/>
        <w:docPartObj>
          <w:docPartGallery w:val="Table of Contents"/>
          <w:docPartUnique/>
        </w:docPartObj>
      </w:sdtPr>
      <w:sdtEndPr>
        <w:rPr>
          <w:b/>
          <w:bCs/>
        </w:rPr>
      </w:sdtEndPr>
      <w:sdtContent>
        <w:p w:rsidR="00C40EFB" w:rsidRPr="00B8257A" w:rsidRDefault="00C40EFB" w:rsidP="0068568E">
          <w:pPr>
            <w:pStyle w:val="Nadpisobsahu"/>
            <w:spacing w:line="360" w:lineRule="auto"/>
            <w:rPr>
              <w:rFonts w:ascii="Arial" w:hAnsi="Arial" w:cs="Arial"/>
              <w:sz w:val="24"/>
              <w:szCs w:val="24"/>
              <w:u w:val="single"/>
            </w:rPr>
          </w:pPr>
          <w:r w:rsidRPr="00B8257A">
            <w:rPr>
              <w:rFonts w:ascii="Times New Roman" w:hAnsi="Times New Roman" w:cs="Times New Roman"/>
              <w:b/>
              <w:color w:val="auto"/>
              <w:sz w:val="28"/>
              <w:szCs w:val="28"/>
              <w:u w:val="single"/>
            </w:rPr>
            <w:t>Obsah</w:t>
          </w:r>
          <w:r w:rsidR="00B8257A" w:rsidRPr="00B8257A">
            <w:rPr>
              <w:rFonts w:ascii="Times New Roman" w:hAnsi="Times New Roman" w:cs="Times New Roman"/>
              <w:b/>
              <w:color w:val="auto"/>
              <w:sz w:val="28"/>
              <w:szCs w:val="28"/>
              <w:u w:val="single"/>
            </w:rPr>
            <w:t>:</w:t>
          </w:r>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r w:rsidRPr="00A7455F">
            <w:rPr>
              <w:rFonts w:ascii="Arial" w:hAnsi="Arial" w:cs="Arial"/>
              <w:szCs w:val="24"/>
            </w:rPr>
            <w:fldChar w:fldCharType="begin"/>
          </w:r>
          <w:r w:rsidR="00C40EFB" w:rsidRPr="00B8257A">
            <w:rPr>
              <w:rFonts w:ascii="Arial" w:hAnsi="Arial" w:cs="Arial"/>
              <w:szCs w:val="24"/>
            </w:rPr>
            <w:instrText xml:space="preserve"> TOC \o "1-3" \h \z \u </w:instrText>
          </w:r>
          <w:r w:rsidRPr="00A7455F">
            <w:rPr>
              <w:rFonts w:ascii="Arial" w:hAnsi="Arial" w:cs="Arial"/>
              <w:szCs w:val="24"/>
            </w:rPr>
            <w:fldChar w:fldCharType="separate"/>
          </w:r>
          <w:hyperlink w:anchor="_Toc472264302" w:history="1">
            <w:r w:rsidR="00B8257A" w:rsidRPr="00C84961">
              <w:rPr>
                <w:rStyle w:val="Hypertextovodkaz"/>
                <w:b/>
                <w:noProof/>
              </w:rPr>
              <w:t>a)</w:t>
            </w:r>
            <w:r w:rsidR="00B8257A" w:rsidRPr="00C84961">
              <w:rPr>
                <w:rFonts w:asciiTheme="minorHAnsi" w:eastAsiaTheme="minorEastAsia" w:hAnsiTheme="minorHAnsi"/>
                <w:b/>
                <w:noProof/>
                <w:sz w:val="22"/>
                <w:lang w:eastAsia="cs-CZ"/>
              </w:rPr>
              <w:tab/>
            </w:r>
            <w:r w:rsidR="00B8257A" w:rsidRPr="00C84961">
              <w:rPr>
                <w:rStyle w:val="Hypertextovodkaz"/>
                <w:b/>
                <w:noProof/>
              </w:rPr>
              <w:t>Identifikační údaje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_Toc472264302 \h </w:instrText>
            </w:r>
            <w:r w:rsidRPr="00C84961">
              <w:rPr>
                <w:b/>
                <w:noProof/>
                <w:webHidden/>
              </w:rPr>
            </w:r>
            <w:r w:rsidRPr="00C84961">
              <w:rPr>
                <w:b/>
                <w:noProof/>
                <w:webHidden/>
              </w:rPr>
              <w:fldChar w:fldCharType="separate"/>
            </w:r>
            <w:r w:rsidR="002848E1">
              <w:rPr>
                <w:b/>
                <w:noProof/>
                <w:webHidden/>
              </w:rPr>
              <w:t>2</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7" w:history="1">
            <w:r w:rsidR="00B8257A" w:rsidRPr="00C84961">
              <w:rPr>
                <w:rStyle w:val="Hypertextovodkaz"/>
                <w:b/>
                <w:noProof/>
              </w:rPr>
              <w:t>b)</w:t>
            </w:r>
            <w:r w:rsidR="00B8257A" w:rsidRPr="00C84961">
              <w:rPr>
                <w:rFonts w:asciiTheme="minorHAnsi" w:eastAsiaTheme="minorEastAsia" w:hAnsiTheme="minorHAnsi"/>
                <w:b/>
                <w:noProof/>
                <w:sz w:val="22"/>
                <w:lang w:eastAsia="cs-CZ"/>
              </w:rPr>
              <w:tab/>
            </w:r>
            <w:r w:rsidR="00B8257A" w:rsidRPr="00C84961">
              <w:rPr>
                <w:rStyle w:val="Hypertextovodkaz"/>
                <w:b/>
                <w:noProof/>
              </w:rPr>
              <w:t>Stručný technický popis</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_Toc472264307 \h </w:instrText>
            </w:r>
            <w:r w:rsidRPr="00C84961">
              <w:rPr>
                <w:b/>
                <w:noProof/>
                <w:webHidden/>
              </w:rPr>
            </w:r>
            <w:r w:rsidRPr="00C84961">
              <w:rPr>
                <w:b/>
                <w:noProof/>
                <w:webHidden/>
              </w:rPr>
              <w:fldChar w:fldCharType="separate"/>
            </w:r>
            <w:r w:rsidR="002848E1">
              <w:rPr>
                <w:b/>
                <w:noProof/>
                <w:webHidden/>
              </w:rPr>
              <w:t>3</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8" w:history="1">
            <w:r w:rsidR="00B8257A" w:rsidRPr="00C84961">
              <w:rPr>
                <w:rStyle w:val="Hypertextovodkaz"/>
                <w:b/>
                <w:noProof/>
              </w:rPr>
              <w:t>c)</w:t>
            </w:r>
            <w:r w:rsidR="00B8257A" w:rsidRPr="00C84961">
              <w:rPr>
                <w:rFonts w:asciiTheme="minorHAnsi" w:eastAsiaTheme="minorEastAsia" w:hAnsiTheme="minorHAnsi"/>
                <w:b/>
                <w:noProof/>
                <w:sz w:val="22"/>
                <w:lang w:eastAsia="cs-CZ"/>
              </w:rPr>
              <w:tab/>
            </w:r>
            <w:r w:rsidR="00B8257A" w:rsidRPr="00C84961">
              <w:rPr>
                <w:rStyle w:val="Hypertextovodkaz"/>
                <w:b/>
                <w:noProof/>
              </w:rPr>
              <w:t>Vyhodnocení průzkumů a podkladů včetně jejich užití v dokumentaci</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_Toc472264308 \h </w:instrText>
            </w:r>
            <w:r w:rsidRPr="00C84961">
              <w:rPr>
                <w:b/>
                <w:noProof/>
                <w:webHidden/>
              </w:rPr>
            </w:r>
            <w:r w:rsidRPr="00C84961">
              <w:rPr>
                <w:b/>
                <w:noProof/>
                <w:webHidden/>
              </w:rPr>
              <w:fldChar w:fldCharType="separate"/>
            </w:r>
            <w:r w:rsidR="002848E1">
              <w:rPr>
                <w:b/>
                <w:noProof/>
                <w:webHidden/>
              </w:rPr>
              <w:t>3</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9" w:history="1">
            <w:r w:rsidR="00B8257A" w:rsidRPr="00C84961">
              <w:rPr>
                <w:rStyle w:val="Hypertextovodkaz"/>
                <w:b/>
                <w:noProof/>
              </w:rPr>
              <w:t>d)</w:t>
            </w:r>
            <w:r w:rsidR="00B8257A" w:rsidRPr="00C84961">
              <w:rPr>
                <w:rFonts w:asciiTheme="minorHAnsi" w:eastAsiaTheme="minorEastAsia" w:hAnsiTheme="minorHAnsi"/>
                <w:b/>
                <w:noProof/>
                <w:sz w:val="22"/>
                <w:lang w:eastAsia="cs-CZ"/>
              </w:rPr>
              <w:tab/>
            </w:r>
            <w:r w:rsidR="00B8257A" w:rsidRPr="00C84961">
              <w:rPr>
                <w:rStyle w:val="Hypertextovodkaz"/>
                <w:b/>
                <w:noProof/>
              </w:rPr>
              <w:t>Vztahy pozemní komunikace k ostatním objektům</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_Toc472264309 \h </w:instrText>
            </w:r>
            <w:r w:rsidRPr="00C84961">
              <w:rPr>
                <w:b/>
                <w:noProof/>
                <w:webHidden/>
              </w:rPr>
            </w:r>
            <w:r w:rsidRPr="00C84961">
              <w:rPr>
                <w:b/>
                <w:noProof/>
                <w:webHidden/>
              </w:rPr>
              <w:fldChar w:fldCharType="separate"/>
            </w:r>
            <w:r w:rsidR="002848E1">
              <w:rPr>
                <w:b/>
                <w:noProof/>
                <w:webHidden/>
              </w:rPr>
              <w:t>4</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0" w:history="1">
            <w:r w:rsidR="00B8257A" w:rsidRPr="00C84961">
              <w:rPr>
                <w:rStyle w:val="Hypertextovodkaz"/>
                <w:b/>
                <w:noProof/>
              </w:rPr>
              <w:t>e)</w:t>
            </w:r>
            <w:r w:rsidR="00B8257A" w:rsidRPr="00C84961">
              <w:rPr>
                <w:rFonts w:asciiTheme="minorHAnsi" w:eastAsiaTheme="minorEastAsia" w:hAnsiTheme="minorHAnsi"/>
                <w:b/>
                <w:noProof/>
                <w:sz w:val="22"/>
                <w:lang w:eastAsia="cs-CZ"/>
              </w:rPr>
              <w:tab/>
            </w:r>
            <w:r w:rsidR="00B8257A" w:rsidRPr="00C84961">
              <w:rPr>
                <w:rStyle w:val="Hypertextovodkaz"/>
                <w:b/>
                <w:noProof/>
              </w:rPr>
              <w:t>Návrh zpevněných ploch, včetně případných výpočtů</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_Toc472264310 \h </w:instrText>
            </w:r>
            <w:r w:rsidRPr="00C84961">
              <w:rPr>
                <w:b/>
                <w:noProof/>
                <w:webHidden/>
              </w:rPr>
            </w:r>
            <w:r w:rsidRPr="00C84961">
              <w:rPr>
                <w:b/>
                <w:noProof/>
                <w:webHidden/>
              </w:rPr>
              <w:fldChar w:fldCharType="separate"/>
            </w:r>
            <w:r w:rsidR="002848E1">
              <w:rPr>
                <w:b/>
                <w:noProof/>
                <w:webHidden/>
              </w:rPr>
              <w:t>4</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1" w:history="1">
            <w:r w:rsidR="00B8257A" w:rsidRPr="00C84961">
              <w:rPr>
                <w:rStyle w:val="Hypertextovodkaz"/>
                <w:b/>
                <w:noProof/>
              </w:rPr>
              <w:t>f)</w:t>
            </w:r>
            <w:r w:rsidR="00B8257A" w:rsidRPr="00C84961">
              <w:rPr>
                <w:rFonts w:asciiTheme="minorHAnsi" w:eastAsiaTheme="minorEastAsia" w:hAnsiTheme="minorHAnsi"/>
                <w:b/>
                <w:noProof/>
                <w:sz w:val="22"/>
                <w:lang w:eastAsia="cs-CZ"/>
              </w:rPr>
              <w:tab/>
            </w:r>
            <w:r w:rsidR="00B8257A" w:rsidRPr="00C84961">
              <w:rPr>
                <w:rStyle w:val="Hypertextovodkaz"/>
                <w:b/>
                <w:noProof/>
              </w:rPr>
              <w:t xml:space="preserve">Režim povrchových a podzemních vod, zásady odvodnění, ochrana pozemní </w:t>
            </w:r>
            <w:r w:rsidR="00B8257A" w:rsidRPr="00C84961">
              <w:rPr>
                <w:rStyle w:val="Hypertextovodkaz"/>
                <w:b/>
                <w:noProof/>
              </w:rPr>
              <w:br/>
              <w:t>komunikace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_Toc472264311 \h </w:instrText>
            </w:r>
            <w:r w:rsidRPr="00C84961">
              <w:rPr>
                <w:b/>
                <w:noProof/>
                <w:webHidden/>
              </w:rPr>
            </w:r>
            <w:r w:rsidRPr="00C84961">
              <w:rPr>
                <w:b/>
                <w:noProof/>
                <w:webHidden/>
              </w:rPr>
              <w:fldChar w:fldCharType="separate"/>
            </w:r>
            <w:r w:rsidR="002848E1">
              <w:rPr>
                <w:b/>
                <w:noProof/>
                <w:webHidden/>
              </w:rPr>
              <w:t>6</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2" w:history="1">
            <w:r w:rsidR="00B8257A" w:rsidRPr="00C84961">
              <w:rPr>
                <w:rStyle w:val="Hypertextovodkaz"/>
                <w:b/>
                <w:noProof/>
              </w:rPr>
              <w:t>g)</w:t>
            </w:r>
            <w:r w:rsidR="00B8257A" w:rsidRPr="00C84961">
              <w:rPr>
                <w:rFonts w:asciiTheme="minorHAnsi" w:eastAsiaTheme="minorEastAsia" w:hAnsiTheme="minorHAnsi"/>
                <w:b/>
                <w:noProof/>
                <w:sz w:val="22"/>
                <w:lang w:eastAsia="cs-CZ"/>
              </w:rPr>
              <w:tab/>
            </w:r>
            <w:r w:rsidR="00B8257A" w:rsidRPr="00C84961">
              <w:rPr>
                <w:rStyle w:val="Hypertextovodkaz"/>
                <w:b/>
                <w:noProof/>
              </w:rPr>
              <w:t>Návrh dopravních značek, dopravních zařízení, světelných signálů, zařízení pro provozní informace a dopravní telematiku</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_Toc472264312 \h </w:instrText>
            </w:r>
            <w:r w:rsidRPr="00C84961">
              <w:rPr>
                <w:b/>
                <w:noProof/>
                <w:webHidden/>
              </w:rPr>
            </w:r>
            <w:r w:rsidRPr="00C84961">
              <w:rPr>
                <w:b/>
                <w:noProof/>
                <w:webHidden/>
              </w:rPr>
              <w:fldChar w:fldCharType="separate"/>
            </w:r>
            <w:r w:rsidR="002848E1">
              <w:rPr>
                <w:b/>
                <w:noProof/>
                <w:webHidden/>
              </w:rPr>
              <w:t>6</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3" w:history="1">
            <w:r w:rsidR="00B8257A" w:rsidRPr="00C84961">
              <w:rPr>
                <w:rStyle w:val="Hypertextovodkaz"/>
                <w:b/>
                <w:noProof/>
              </w:rPr>
              <w:t>h)</w:t>
            </w:r>
            <w:r w:rsidR="00B8257A" w:rsidRPr="00C84961">
              <w:rPr>
                <w:rFonts w:asciiTheme="minorHAnsi" w:eastAsiaTheme="minorEastAsia" w:hAnsiTheme="minorHAnsi"/>
                <w:b/>
                <w:noProof/>
                <w:sz w:val="22"/>
                <w:lang w:eastAsia="cs-CZ"/>
              </w:rPr>
              <w:tab/>
            </w:r>
            <w:r w:rsidR="00B8257A" w:rsidRPr="00C84961">
              <w:rPr>
                <w:rStyle w:val="Hypertextovodkaz"/>
                <w:b/>
                <w:noProof/>
              </w:rPr>
              <w:t>Zvláštní podmínky a požadavky na postup výstavby, případně údržbu</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_Toc472264313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4" w:history="1">
            <w:r w:rsidR="00B8257A" w:rsidRPr="00C84961">
              <w:rPr>
                <w:rStyle w:val="Hypertextovodkaz"/>
                <w:b/>
                <w:noProof/>
              </w:rPr>
              <w:t>i)</w:t>
            </w:r>
            <w:r w:rsidR="00B8257A" w:rsidRPr="00C84961">
              <w:rPr>
                <w:rFonts w:asciiTheme="minorHAnsi" w:eastAsiaTheme="minorEastAsia" w:hAnsiTheme="minorHAnsi"/>
                <w:b/>
                <w:noProof/>
                <w:sz w:val="22"/>
                <w:lang w:eastAsia="cs-CZ"/>
              </w:rPr>
              <w:tab/>
            </w:r>
            <w:r w:rsidR="00B8257A" w:rsidRPr="00C84961">
              <w:rPr>
                <w:rStyle w:val="Hypertextovodkaz"/>
                <w:b/>
                <w:noProof/>
              </w:rPr>
              <w:t>Vazba na případné technologické vybavení</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_Toc472264314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5" w:history="1">
            <w:r w:rsidR="00B8257A" w:rsidRPr="00C84961">
              <w:rPr>
                <w:rStyle w:val="Hypertextovodkaz"/>
                <w:b/>
                <w:noProof/>
              </w:rPr>
              <w:t>j)</w:t>
            </w:r>
            <w:r w:rsidR="00B8257A" w:rsidRPr="00C84961">
              <w:rPr>
                <w:rFonts w:asciiTheme="minorHAnsi" w:eastAsiaTheme="minorEastAsia" w:hAnsiTheme="minorHAnsi"/>
                <w:b/>
                <w:noProof/>
                <w:sz w:val="22"/>
                <w:lang w:eastAsia="cs-CZ"/>
              </w:rPr>
              <w:tab/>
            </w:r>
            <w:r w:rsidR="00B8257A" w:rsidRPr="00C84961">
              <w:rPr>
                <w:rStyle w:val="Hypertextovodkaz"/>
                <w:b/>
                <w:noProof/>
              </w:rPr>
              <w:t>Přehled provedených výpočtů a konstatování o statickém ověření rozhodujících dimenzí a průřezů</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_Toc472264315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A7455F"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6" w:history="1">
            <w:r w:rsidR="00B8257A" w:rsidRPr="00C84961">
              <w:rPr>
                <w:rStyle w:val="Hypertextovodkaz"/>
                <w:b/>
                <w:noProof/>
              </w:rPr>
              <w:t>k)</w:t>
            </w:r>
            <w:r w:rsidR="00B8257A" w:rsidRPr="00C84961">
              <w:rPr>
                <w:rFonts w:asciiTheme="minorHAnsi" w:eastAsiaTheme="minorEastAsia" w:hAnsiTheme="minorHAnsi"/>
                <w:b/>
                <w:noProof/>
                <w:sz w:val="22"/>
                <w:lang w:eastAsia="cs-CZ"/>
              </w:rPr>
              <w:tab/>
            </w:r>
            <w:r w:rsidR="00B8257A" w:rsidRPr="00C84961">
              <w:rPr>
                <w:rStyle w:val="Hypertextovodkaz"/>
                <w:b/>
                <w:noProof/>
              </w:rPr>
              <w:t>Řešení přístupu a užívání veřejně přístupných komunikací a ploch souvisejících se staveništěm osobami s omezenou schopností pohybu a orientace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_Toc472264316 \h </w:instrText>
            </w:r>
            <w:r w:rsidRPr="00C84961">
              <w:rPr>
                <w:b/>
                <w:noProof/>
                <w:webHidden/>
              </w:rPr>
            </w:r>
            <w:r w:rsidRPr="00C84961">
              <w:rPr>
                <w:b/>
                <w:noProof/>
                <w:webHidden/>
              </w:rPr>
              <w:fldChar w:fldCharType="separate"/>
            </w:r>
            <w:r w:rsidR="002848E1">
              <w:rPr>
                <w:b/>
                <w:noProof/>
                <w:webHidden/>
              </w:rPr>
              <w:t>8</w:t>
            </w:r>
            <w:r w:rsidRPr="00C84961">
              <w:rPr>
                <w:b/>
                <w:noProof/>
                <w:webHidden/>
              </w:rPr>
              <w:fldChar w:fldCharType="end"/>
            </w:r>
          </w:hyperlink>
        </w:p>
        <w:p w:rsidR="00C40EFB" w:rsidRDefault="00A7455F" w:rsidP="0068568E">
          <w:pPr>
            <w:spacing w:line="360" w:lineRule="auto"/>
          </w:pPr>
          <w:r w:rsidRPr="00B8257A">
            <w:rPr>
              <w:rFonts w:ascii="Arial" w:hAnsi="Arial" w:cs="Arial"/>
              <w:b/>
              <w:bCs/>
              <w:szCs w:val="24"/>
            </w:rPr>
            <w:fldChar w:fldCharType="end"/>
          </w:r>
        </w:p>
      </w:sdtContent>
    </w:sdt>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spacing w:line="360" w:lineRule="auto"/>
      </w:pPr>
    </w:p>
    <w:p w:rsidR="00BE46F8" w:rsidRDefault="00EB302C" w:rsidP="0068568E">
      <w:pPr>
        <w:pStyle w:val="Nadpis1"/>
        <w:numPr>
          <w:ilvl w:val="0"/>
          <w:numId w:val="4"/>
        </w:numPr>
        <w:spacing w:line="360" w:lineRule="auto"/>
      </w:pPr>
      <w:bookmarkStart w:id="0" w:name="_Toc472264302"/>
      <w:r>
        <w:lastRenderedPageBreak/>
        <w:t>Identifikační údaje</w:t>
      </w:r>
      <w:bookmarkEnd w:id="0"/>
    </w:p>
    <w:p w:rsidR="00BE46F8" w:rsidRPr="00222EFB" w:rsidRDefault="00BE46F8" w:rsidP="0068568E">
      <w:pPr>
        <w:pStyle w:val="Nadpis2"/>
        <w:spacing w:line="360" w:lineRule="auto"/>
        <w:ind w:firstLine="357"/>
      </w:pPr>
      <w:bookmarkStart w:id="1" w:name="_Toc472264131"/>
      <w:bookmarkStart w:id="2" w:name="_Toc472264303"/>
      <w:r w:rsidRPr="00222EFB">
        <w:t>Označení stavby</w:t>
      </w:r>
      <w:bookmarkEnd w:id="1"/>
      <w:bookmarkEnd w:id="2"/>
    </w:p>
    <w:p w:rsidR="000A6E54" w:rsidRDefault="000A6E54" w:rsidP="0068568E">
      <w:pPr>
        <w:spacing w:line="360" w:lineRule="auto"/>
        <w:ind w:left="2832" w:hanging="2124"/>
        <w:jc w:val="both"/>
      </w:pPr>
      <w:r>
        <w:t>Název Stavby:</w:t>
      </w:r>
      <w:r>
        <w:tab/>
      </w:r>
      <w:r w:rsidR="009B71AF">
        <w:t>Oprava komunikace po pokládce IS – ul. Jiráskova, Liberec</w:t>
      </w:r>
      <w:r>
        <w:t>.</w:t>
      </w:r>
    </w:p>
    <w:p w:rsidR="00EB302C" w:rsidRDefault="00EB302C" w:rsidP="0068568E">
      <w:pPr>
        <w:spacing w:line="360" w:lineRule="auto"/>
        <w:ind w:left="2832" w:hanging="2124"/>
        <w:jc w:val="both"/>
      </w:pPr>
      <w:r>
        <w:t>Stupeň PD:</w:t>
      </w:r>
      <w:r>
        <w:tab/>
        <w:t>Dokumentace pro</w:t>
      </w:r>
      <w:r w:rsidR="000C50C7">
        <w:t xml:space="preserve"> </w:t>
      </w:r>
      <w:r w:rsidR="009B71AF">
        <w:t>provádění stavby</w:t>
      </w:r>
      <w:r>
        <w:t xml:space="preserve"> </w:t>
      </w:r>
      <w:r w:rsidR="007D35A4">
        <w:t>(</w:t>
      </w:r>
      <w:r w:rsidR="009B71AF">
        <w:t>DPS</w:t>
      </w:r>
      <w:r w:rsidR="007D35A4">
        <w:t>)</w:t>
      </w:r>
    </w:p>
    <w:p w:rsidR="000A6E54" w:rsidRDefault="00EB302C" w:rsidP="0068568E">
      <w:pPr>
        <w:spacing w:line="360" w:lineRule="auto"/>
        <w:ind w:left="2832" w:hanging="2124"/>
        <w:jc w:val="both"/>
      </w:pPr>
      <w:r>
        <w:t>Stavební objekty:</w:t>
      </w:r>
      <w:r>
        <w:tab/>
        <w:t xml:space="preserve">SO 101 – </w:t>
      </w:r>
      <w:r w:rsidR="009B71AF">
        <w:t>Komunikace a zpevněné plochy</w:t>
      </w:r>
    </w:p>
    <w:p w:rsidR="000A6E54" w:rsidRDefault="000C50C7" w:rsidP="0068568E">
      <w:pPr>
        <w:spacing w:line="360" w:lineRule="auto"/>
        <w:ind w:left="2124" w:hanging="1416"/>
        <w:jc w:val="both"/>
      </w:pPr>
      <w:r>
        <w:t>Katastrální území:</w:t>
      </w:r>
      <w:r>
        <w:tab/>
      </w:r>
      <w:hyperlink r:id="rId8" w:history="1">
        <w:r w:rsidR="009B71AF" w:rsidRPr="009B71AF">
          <w:t>Nové Pavlovice [682161]</w:t>
        </w:r>
      </w:hyperlink>
      <w:r w:rsidR="009B71AF">
        <w:t xml:space="preserve">, </w:t>
      </w:r>
      <w:hyperlink r:id="rId9" w:history="1">
        <w:r w:rsidR="009B71AF" w:rsidRPr="009B71AF">
          <w:t>Staré Pavlovice [682179]</w:t>
        </w:r>
      </w:hyperlink>
    </w:p>
    <w:p w:rsidR="000A6E54" w:rsidRDefault="000A6E54" w:rsidP="0068568E">
      <w:pPr>
        <w:spacing w:line="360" w:lineRule="auto"/>
        <w:ind w:left="2124" w:hanging="1416"/>
        <w:jc w:val="both"/>
      </w:pPr>
      <w:r>
        <w:t>Kraj:</w:t>
      </w:r>
      <w:r>
        <w:tab/>
      </w:r>
      <w:r w:rsidR="009F21E3">
        <w:tab/>
      </w:r>
      <w:r>
        <w:t>Liberecký</w:t>
      </w:r>
    </w:p>
    <w:p w:rsidR="000A6E54" w:rsidRPr="00222EFB" w:rsidRDefault="000C50C7" w:rsidP="0068568E">
      <w:pPr>
        <w:pStyle w:val="Nadpis2"/>
        <w:spacing w:line="360" w:lineRule="auto"/>
        <w:ind w:firstLine="357"/>
      </w:pPr>
      <w:bookmarkStart w:id="3" w:name="_Toc472264132"/>
      <w:bookmarkStart w:id="4" w:name="_Toc472264304"/>
      <w:r>
        <w:t>Objednatel projektové dokumentace</w:t>
      </w:r>
      <w:bookmarkEnd w:id="3"/>
      <w:bookmarkEnd w:id="4"/>
    </w:p>
    <w:p w:rsidR="005D3948" w:rsidRDefault="009B71AF" w:rsidP="0068568E">
      <w:pPr>
        <w:spacing w:line="360" w:lineRule="auto"/>
        <w:ind w:left="357" w:firstLine="351"/>
      </w:pPr>
      <w:r>
        <w:t>STATUTÁRNÍ MĚSTO LIBEREC</w:t>
      </w:r>
    </w:p>
    <w:p w:rsidR="009B71AF" w:rsidRPr="009B71AF" w:rsidRDefault="009B71AF" w:rsidP="009B71AF">
      <w:pPr>
        <w:spacing w:line="360" w:lineRule="auto"/>
        <w:ind w:left="357" w:firstLine="351"/>
      </w:pPr>
      <w:bookmarkStart w:id="5" w:name="_Toc472264133"/>
      <w:bookmarkStart w:id="6" w:name="_Toc472264305"/>
      <w:r w:rsidRPr="009B71AF">
        <w:t>nám. Dr. E. Beneše 1/1</w:t>
      </w:r>
    </w:p>
    <w:p w:rsidR="009B71AF" w:rsidRPr="009B71AF" w:rsidRDefault="009B71AF" w:rsidP="009B71AF">
      <w:pPr>
        <w:spacing w:line="360" w:lineRule="auto"/>
        <w:ind w:left="357" w:firstLine="351"/>
      </w:pPr>
      <w:r w:rsidRPr="009B71AF">
        <w:t>460 59 Liberec I - Staré město</w:t>
      </w:r>
    </w:p>
    <w:p w:rsidR="005D3948" w:rsidRPr="00EB302C" w:rsidRDefault="009F21E3" w:rsidP="0068568E">
      <w:pPr>
        <w:pStyle w:val="Nadpis2"/>
        <w:spacing w:line="360" w:lineRule="auto"/>
        <w:ind w:firstLine="357"/>
      </w:pPr>
      <w:r w:rsidRPr="00EB302C">
        <w:t>Zhotovitel projektové dokumentace</w:t>
      </w:r>
      <w:bookmarkEnd w:id="5"/>
      <w:bookmarkEnd w:id="6"/>
    </w:p>
    <w:p w:rsidR="009F21E3" w:rsidRDefault="000C50C7" w:rsidP="0068568E">
      <w:pPr>
        <w:spacing w:line="360" w:lineRule="auto"/>
        <w:ind w:left="357" w:firstLine="351"/>
      </w:pPr>
      <w:r>
        <w:t>Ing</w:t>
      </w:r>
      <w:r w:rsidR="009F21E3">
        <w:t>. Jan Rosina</w:t>
      </w:r>
    </w:p>
    <w:p w:rsidR="000C50C7" w:rsidRDefault="000C50C7" w:rsidP="0068568E">
      <w:pPr>
        <w:spacing w:line="360" w:lineRule="auto"/>
        <w:ind w:left="357" w:firstLine="351"/>
      </w:pPr>
      <w:proofErr w:type="spellStart"/>
      <w:r>
        <w:t>Nýdrle</w:t>
      </w:r>
      <w:proofErr w:type="spellEnd"/>
      <w:r>
        <w:t xml:space="preserve"> projektová kancelář</w:t>
      </w:r>
      <w:r w:rsidR="00225A06">
        <w:t>, spol. s.r.o.</w:t>
      </w:r>
    </w:p>
    <w:p w:rsidR="00225A06" w:rsidRDefault="00225A06" w:rsidP="0068568E">
      <w:pPr>
        <w:spacing w:line="360" w:lineRule="auto"/>
        <w:ind w:left="357" w:firstLine="351"/>
      </w:pPr>
      <w:r>
        <w:t>U Sila 1670, Liberec, 463 11</w:t>
      </w:r>
    </w:p>
    <w:p w:rsidR="00225A06" w:rsidRDefault="00225A06" w:rsidP="00225A06">
      <w:pPr>
        <w:pStyle w:val="Nadpis2"/>
        <w:spacing w:line="360" w:lineRule="auto"/>
        <w:ind w:firstLine="357"/>
      </w:pPr>
      <w:r>
        <w:t>Zodpovědný projektant</w:t>
      </w:r>
    </w:p>
    <w:p w:rsidR="00225A06" w:rsidRPr="004C044B" w:rsidRDefault="00225A06" w:rsidP="00225A06">
      <w:r w:rsidRPr="004C044B">
        <w:tab/>
        <w:t xml:space="preserve">Ing. Zbyněk </w:t>
      </w:r>
      <w:proofErr w:type="spellStart"/>
      <w:r w:rsidRPr="004C044B">
        <w:t>Nýdrle</w:t>
      </w:r>
      <w:proofErr w:type="spellEnd"/>
    </w:p>
    <w:p w:rsidR="00D54B0B" w:rsidRPr="004C044B" w:rsidRDefault="00D54B0B" w:rsidP="00D54B0B">
      <w:pPr>
        <w:spacing w:line="360" w:lineRule="auto"/>
        <w:ind w:firstLine="708"/>
        <w:jc w:val="both"/>
      </w:pPr>
      <w:proofErr w:type="spellStart"/>
      <w:r w:rsidRPr="004C044B">
        <w:t>Nýdrle</w:t>
      </w:r>
      <w:proofErr w:type="spellEnd"/>
      <w:r w:rsidRPr="004C044B">
        <w:t xml:space="preserve"> – projektová kancelář, spol. s r. o.</w:t>
      </w:r>
    </w:p>
    <w:p w:rsidR="00D54B0B" w:rsidRPr="004C044B" w:rsidRDefault="00D54B0B" w:rsidP="00D54B0B">
      <w:pPr>
        <w:spacing w:line="360" w:lineRule="auto"/>
        <w:jc w:val="both"/>
      </w:pPr>
      <w:r w:rsidRPr="004C044B">
        <w:tab/>
        <w:t>Nad Okrouhlíkem 2365/17, 182 00 Praha 8</w:t>
      </w:r>
      <w:r w:rsidRPr="004C044B">
        <w:tab/>
      </w:r>
    </w:p>
    <w:p w:rsidR="00D54B0B" w:rsidRPr="004C044B" w:rsidRDefault="00D54B0B" w:rsidP="00D54B0B">
      <w:pPr>
        <w:spacing w:line="360" w:lineRule="auto"/>
        <w:jc w:val="both"/>
      </w:pPr>
      <w:r w:rsidRPr="004C044B">
        <w:tab/>
        <w:t>IČ: 28474961</w:t>
      </w:r>
      <w:r w:rsidRPr="004C044B">
        <w:tab/>
      </w:r>
    </w:p>
    <w:p w:rsidR="0075742A" w:rsidRPr="004C044B" w:rsidRDefault="0075742A" w:rsidP="00D54B0B">
      <w:pPr>
        <w:ind w:firstLine="708"/>
      </w:pPr>
      <w:r w:rsidRPr="004C044B">
        <w:t xml:space="preserve">ČKAIT: </w:t>
      </w:r>
      <w:r w:rsidR="004C044B" w:rsidRPr="004C044B">
        <w:t>0500516</w:t>
      </w:r>
    </w:p>
    <w:p w:rsidR="00225A06" w:rsidRDefault="00225A06" w:rsidP="0075742A">
      <w:pPr>
        <w:spacing w:line="360" w:lineRule="auto"/>
      </w:pPr>
    </w:p>
    <w:p w:rsidR="003176D3" w:rsidRPr="003176D3" w:rsidRDefault="00EB302C" w:rsidP="0068568E">
      <w:pPr>
        <w:pStyle w:val="Nadpis1"/>
        <w:numPr>
          <w:ilvl w:val="0"/>
          <w:numId w:val="4"/>
        </w:numPr>
        <w:spacing w:line="360" w:lineRule="auto"/>
      </w:pPr>
      <w:bookmarkStart w:id="7" w:name="_Toc472264307"/>
      <w:r>
        <w:lastRenderedPageBreak/>
        <w:t>Stručný technický popis</w:t>
      </w:r>
      <w:bookmarkEnd w:id="7"/>
    </w:p>
    <w:p w:rsidR="001A4B99" w:rsidRPr="008D6623" w:rsidRDefault="00CF6E6F" w:rsidP="0068568E">
      <w:pPr>
        <w:spacing w:line="360" w:lineRule="auto"/>
        <w:ind w:firstLine="357"/>
        <w:jc w:val="both"/>
      </w:pPr>
      <w:r w:rsidRPr="004352F4">
        <w:t xml:space="preserve">Projektová dokumentace řeší celkovou rekonstrukci </w:t>
      </w:r>
      <w:r w:rsidR="004352F4" w:rsidRPr="004352F4">
        <w:t>ul. Jiráskova</w:t>
      </w:r>
      <w:r w:rsidRPr="004352F4">
        <w:t xml:space="preserve">, křižovatek, </w:t>
      </w:r>
      <w:r w:rsidR="0057727D" w:rsidRPr="004352F4">
        <w:t>sjezdů k přilehlým nemovitostem</w:t>
      </w:r>
      <w:r w:rsidR="0083412D" w:rsidRPr="004352F4">
        <w:t xml:space="preserve">. </w:t>
      </w:r>
      <w:r w:rsidR="0057727D" w:rsidRPr="004352F4">
        <w:t xml:space="preserve">Silnice bude rekonstruována v úseku od </w:t>
      </w:r>
      <w:r w:rsidR="004352F4" w:rsidRPr="004352F4">
        <w:t xml:space="preserve">křížení ul. Borový vrch až za </w:t>
      </w:r>
      <w:r w:rsidR="004352F4" w:rsidRPr="008D6623">
        <w:t>křížení s ul. Schillerova.</w:t>
      </w:r>
      <w:r w:rsidR="0057727D" w:rsidRPr="008D6623">
        <w:t xml:space="preserve"> Celková délka rekonstruovaného úseku je </w:t>
      </w:r>
      <w:r w:rsidR="004352F4" w:rsidRPr="008D6623">
        <w:t>0</w:t>
      </w:r>
      <w:r w:rsidR="0057727D" w:rsidRPr="008D6623">
        <w:t>,</w:t>
      </w:r>
      <w:r w:rsidR="004352F4" w:rsidRPr="008D6623">
        <w:t>502 22</w:t>
      </w:r>
      <w:r w:rsidR="0057727D" w:rsidRPr="008D6623">
        <w:t xml:space="preserve"> km.</w:t>
      </w:r>
    </w:p>
    <w:p w:rsidR="001003A9" w:rsidRPr="00E20840" w:rsidRDefault="0057727D" w:rsidP="0074675F">
      <w:pPr>
        <w:spacing w:line="360" w:lineRule="auto"/>
        <w:ind w:firstLine="357"/>
        <w:jc w:val="both"/>
      </w:pPr>
      <w:r w:rsidRPr="008D6623">
        <w:t xml:space="preserve">Základním předmětem SO 101 je rekonstrukce a homogenizace úseku </w:t>
      </w:r>
      <w:r w:rsidR="00DD2D37" w:rsidRPr="008D6623">
        <w:t>ul. Jiráskova</w:t>
      </w:r>
      <w:r w:rsidRPr="008D6623">
        <w:t xml:space="preserve"> na základní </w:t>
      </w:r>
      <w:r w:rsidR="00DD2D37" w:rsidRPr="008D6623">
        <w:t>šířku 6,0m</w:t>
      </w:r>
      <w:r w:rsidRPr="008D6623">
        <w:t>.</w:t>
      </w:r>
      <w:r w:rsidR="0074675F" w:rsidRPr="008D6623">
        <w:t xml:space="preserve"> Rekonstrukce bude spočívat v odstranění stávající</w:t>
      </w:r>
      <w:r w:rsidR="00DD2D37" w:rsidRPr="008D6623">
        <w:t>ch živičných</w:t>
      </w:r>
      <w:r w:rsidR="0074675F" w:rsidRPr="008D6623">
        <w:t xml:space="preserve"> </w:t>
      </w:r>
      <w:r w:rsidR="00DD2D37" w:rsidRPr="008D6623">
        <w:t>vrstev vozovky</w:t>
      </w:r>
      <w:r w:rsidR="0074675F" w:rsidRPr="008D6623">
        <w:t xml:space="preserve">. </w:t>
      </w:r>
      <w:r w:rsidR="00DD2D37" w:rsidRPr="008D6623">
        <w:t>Oprava vozovky po pokládce IS je navržena jako povrchová</w:t>
      </w:r>
      <w:r w:rsidR="0074675F" w:rsidRPr="008D6623">
        <w:t xml:space="preserve">. Dále dojde k rekonstrukci </w:t>
      </w:r>
      <w:r w:rsidR="008D6623" w:rsidRPr="008D6623">
        <w:t xml:space="preserve">stav. </w:t>
      </w:r>
      <w:proofErr w:type="gramStart"/>
      <w:r w:rsidR="008D6623" w:rsidRPr="008D6623">
        <w:t>chodníků</w:t>
      </w:r>
      <w:proofErr w:type="gramEnd"/>
      <w:r w:rsidR="008D6623" w:rsidRPr="008D6623">
        <w:t>, parkovacích ploch a ploch pro svoz odpadu</w:t>
      </w:r>
      <w:r w:rsidR="0074675F" w:rsidRPr="008D6623">
        <w:t>.</w:t>
      </w:r>
      <w:r w:rsidR="008D6623" w:rsidRPr="008D6623">
        <w:t xml:space="preserve"> Stav. UV budou vybourány a nahrazeny novými. Přípojky UV budou vyčištěny, v případě směrové úpravy budou přípojky prodlouženy. Na rozhranní komunikace a chodníku (zeleně) bude osazena bet. </w:t>
      </w:r>
      <w:proofErr w:type="gramStart"/>
      <w:r w:rsidR="008D6623" w:rsidRPr="008D6623">
        <w:t>obruba</w:t>
      </w:r>
      <w:proofErr w:type="gramEnd"/>
      <w:r w:rsidR="008D6623" w:rsidRPr="008D6623">
        <w:t xml:space="preserve"> 150/250mm s nášlapem +100mm, v místech míst pro přecházení nebo vjezdů bude nášlap obruby +20mm. Na rozhranní živičné komunikace a pojížděné dlažby bude osazen bet. </w:t>
      </w:r>
      <w:proofErr w:type="gramStart"/>
      <w:r w:rsidR="008D6623" w:rsidRPr="008D6623">
        <w:t>krajník</w:t>
      </w:r>
      <w:proofErr w:type="gramEnd"/>
      <w:r w:rsidR="008D6623" w:rsidRPr="008D6623">
        <w:t xml:space="preserve"> </w:t>
      </w:r>
      <w:r w:rsidR="008D6623" w:rsidRPr="00E20840">
        <w:t xml:space="preserve">100/250mm s nášlapem +20mm. Příčný sklon komunikace </w:t>
      </w:r>
      <w:proofErr w:type="gramStart"/>
      <w:r w:rsidR="008D6623" w:rsidRPr="00E20840">
        <w:t>viz. výkresová</w:t>
      </w:r>
      <w:proofErr w:type="gramEnd"/>
      <w:r w:rsidR="008D6623" w:rsidRPr="00E20840">
        <w:t xml:space="preserve"> příloha.</w:t>
      </w:r>
      <w:r w:rsidR="0074675F" w:rsidRPr="00E20840">
        <w:t xml:space="preserve"> </w:t>
      </w:r>
      <w:r w:rsidR="008D6623" w:rsidRPr="00E20840">
        <w:t xml:space="preserve">Chodník bude proveden s max. 2,0% příčným sklonem. Jako vodící linie bude sloužit bet. </w:t>
      </w:r>
      <w:proofErr w:type="gramStart"/>
      <w:r w:rsidR="008D6623" w:rsidRPr="00E20840">
        <w:t>záhonová</w:t>
      </w:r>
      <w:proofErr w:type="gramEnd"/>
      <w:r w:rsidR="008D6623" w:rsidRPr="00E20840">
        <w:t xml:space="preserve"> obruba 80/200mm s </w:t>
      </w:r>
      <w:proofErr w:type="spellStart"/>
      <w:r w:rsidR="008D6623" w:rsidRPr="00E20840">
        <w:t>nášlepem</w:t>
      </w:r>
      <w:proofErr w:type="spellEnd"/>
      <w:r w:rsidR="008D6623" w:rsidRPr="00E20840">
        <w:t xml:space="preserve"> +60mm. Plochy chodníku budou vybaveny příslušnými hmatovými úpravami viz. příloha C.1.2. – </w:t>
      </w:r>
      <w:proofErr w:type="gramStart"/>
      <w:r w:rsidR="008D6623" w:rsidRPr="00E20840">
        <w:t>C.1.3</w:t>
      </w:r>
      <w:proofErr w:type="gramEnd"/>
      <w:r w:rsidR="008D6623" w:rsidRPr="00E20840">
        <w:t xml:space="preserve">.. </w:t>
      </w:r>
      <w:r w:rsidR="0074675F" w:rsidRPr="00E20840">
        <w:t xml:space="preserve">Na komunikaci bude provedeno příslušné vodorovné dopravní </w:t>
      </w:r>
      <w:proofErr w:type="gramStart"/>
      <w:r w:rsidR="0074675F" w:rsidRPr="00E20840">
        <w:t xml:space="preserve">značení. </w:t>
      </w:r>
      <w:r w:rsidR="00C96A2D">
        <w:t>;</w:t>
      </w:r>
      <w:proofErr w:type="gramEnd"/>
    </w:p>
    <w:p w:rsidR="001003A9" w:rsidRPr="00E20840" w:rsidRDefault="001003A9" w:rsidP="0068568E">
      <w:pPr>
        <w:spacing w:line="360" w:lineRule="auto"/>
        <w:ind w:firstLine="357"/>
        <w:jc w:val="both"/>
      </w:pPr>
      <w:r w:rsidRPr="00E20840">
        <w:t>V celém prostoru stavebních prací řešených v rámci stavby budou provedeny stavební práce v těchto plochách:</w:t>
      </w:r>
    </w:p>
    <w:p w:rsidR="001003A9" w:rsidRPr="00E20840" w:rsidRDefault="001003A9" w:rsidP="0068568E">
      <w:pPr>
        <w:pStyle w:val="Odstavecseseznamem"/>
        <w:numPr>
          <w:ilvl w:val="0"/>
          <w:numId w:val="30"/>
        </w:numPr>
        <w:spacing w:line="360" w:lineRule="auto"/>
        <w:jc w:val="both"/>
      </w:pPr>
      <w:r w:rsidRPr="00E20840">
        <w:t xml:space="preserve">vozovky </w:t>
      </w:r>
      <w:r w:rsidR="00E20840" w:rsidRPr="00E20840">
        <w:t xml:space="preserve">a zpevněná </w:t>
      </w:r>
      <w:proofErr w:type="spellStart"/>
      <w:r w:rsidR="00E20840" w:rsidRPr="00E20840">
        <w:t>plocha</w:t>
      </w:r>
      <w:r w:rsidRPr="00E20840">
        <w:t>se</w:t>
      </w:r>
      <w:proofErr w:type="spellEnd"/>
      <w:r w:rsidRPr="00E20840">
        <w:t xml:space="preserve"> ži</w:t>
      </w:r>
      <w:r w:rsidR="0069444F" w:rsidRPr="00E20840">
        <w:t>v</w:t>
      </w:r>
      <w:r w:rsidR="00E20840" w:rsidRPr="00E20840">
        <w:t xml:space="preserve">. </w:t>
      </w:r>
      <w:proofErr w:type="gramStart"/>
      <w:r w:rsidR="00E20840" w:rsidRPr="00E20840">
        <w:t>povrchem</w:t>
      </w:r>
      <w:proofErr w:type="gramEnd"/>
      <w:r w:rsidR="00E20840" w:rsidRPr="00E20840">
        <w:t>:</w:t>
      </w:r>
      <w:r w:rsidR="00E20840" w:rsidRPr="00E20840">
        <w:tab/>
        <w:t xml:space="preserve">           </w:t>
      </w:r>
      <w:r w:rsidR="00E20840" w:rsidRPr="00E20840">
        <w:tab/>
        <w:t>4355</w:t>
      </w:r>
      <w:r w:rsidR="00FB53C1" w:rsidRPr="00E20840">
        <w:t xml:space="preserve"> </w:t>
      </w:r>
      <w:r w:rsidRPr="00E20840">
        <w:t>m2</w:t>
      </w:r>
    </w:p>
    <w:p w:rsidR="00E20840" w:rsidRPr="00E20840" w:rsidRDefault="00E20840" w:rsidP="0068568E">
      <w:pPr>
        <w:pStyle w:val="Odstavecseseznamem"/>
        <w:numPr>
          <w:ilvl w:val="0"/>
          <w:numId w:val="30"/>
        </w:numPr>
        <w:spacing w:line="360" w:lineRule="auto"/>
        <w:jc w:val="both"/>
      </w:pPr>
      <w:r w:rsidRPr="00E20840">
        <w:t>pojížděná dlažba</w:t>
      </w:r>
      <w:r w:rsidRPr="00E20840">
        <w:tab/>
        <w:t>dlažba 80mm</w:t>
      </w:r>
      <w:r w:rsidRPr="00E20840">
        <w:tab/>
      </w:r>
      <w:r w:rsidRPr="00E20840">
        <w:tab/>
      </w:r>
      <w:r w:rsidRPr="00E20840">
        <w:tab/>
      </w:r>
      <w:r w:rsidRPr="00E20840">
        <w:tab/>
        <w:t>495 m2</w:t>
      </w:r>
    </w:p>
    <w:p w:rsidR="00E20840" w:rsidRPr="00E20840" w:rsidRDefault="00E20840" w:rsidP="0068568E">
      <w:pPr>
        <w:pStyle w:val="Odstavecseseznamem"/>
        <w:numPr>
          <w:ilvl w:val="0"/>
          <w:numId w:val="30"/>
        </w:numPr>
        <w:spacing w:line="360" w:lineRule="auto"/>
        <w:jc w:val="both"/>
      </w:pPr>
      <w:r w:rsidRPr="00E20840">
        <w:t>chodník dlažba 60mm</w:t>
      </w:r>
      <w:r w:rsidRPr="00E20840">
        <w:tab/>
      </w:r>
      <w:r w:rsidRPr="00E20840">
        <w:tab/>
      </w:r>
      <w:r w:rsidRPr="00E20840">
        <w:tab/>
      </w:r>
      <w:r w:rsidRPr="00E20840">
        <w:tab/>
      </w:r>
      <w:r w:rsidRPr="00E20840">
        <w:tab/>
        <w:t>945 m2</w:t>
      </w:r>
    </w:p>
    <w:p w:rsidR="0050071D" w:rsidRDefault="0050071D" w:rsidP="0068568E">
      <w:pPr>
        <w:spacing w:line="360" w:lineRule="auto"/>
      </w:pPr>
    </w:p>
    <w:p w:rsidR="00EB302C" w:rsidRDefault="0008458E" w:rsidP="0068568E">
      <w:pPr>
        <w:pStyle w:val="Nadpis1"/>
        <w:numPr>
          <w:ilvl w:val="0"/>
          <w:numId w:val="4"/>
        </w:numPr>
        <w:spacing w:line="360" w:lineRule="auto"/>
      </w:pPr>
      <w:bookmarkStart w:id="8" w:name="_Toc472264308"/>
      <w:r>
        <w:t>Vyhodnocení průzkumů a podkladů</w:t>
      </w:r>
      <w:r w:rsidR="00EB302C">
        <w:t xml:space="preserve"> včetně jejich užití v dokumentaci</w:t>
      </w:r>
      <w:bookmarkEnd w:id="8"/>
    </w:p>
    <w:p w:rsidR="001003A9" w:rsidRDefault="001003A9" w:rsidP="0068568E">
      <w:pPr>
        <w:spacing w:line="360" w:lineRule="auto"/>
        <w:ind w:firstLine="357"/>
        <w:jc w:val="both"/>
      </w:pPr>
      <w:r>
        <w:t>Projekt byl vypracován do výškopisného a polohopisného geodetic</w:t>
      </w:r>
      <w:r w:rsidR="0008458E">
        <w:t xml:space="preserve">kého </w:t>
      </w:r>
      <w:r w:rsidR="009B71AF">
        <w:t>zaměření v měřítku M 1:25</w:t>
      </w:r>
      <w:r w:rsidR="0008458E">
        <w:t>0</w:t>
      </w:r>
      <w:r>
        <w:t xml:space="preserve"> v souřadnicovém systému</w:t>
      </w:r>
      <w:r w:rsidR="001E1250">
        <w:t xml:space="preserve"> S-JTSK a výškovém systému </w:t>
      </w:r>
      <w:proofErr w:type="spellStart"/>
      <w:r w:rsidR="001E1250">
        <w:t>Bpv</w:t>
      </w:r>
      <w:proofErr w:type="spellEnd"/>
      <w:r w:rsidR="001E1250">
        <w:t xml:space="preserve">. </w:t>
      </w:r>
      <w:r w:rsidR="0008458E">
        <w:t xml:space="preserve">Zaměření </w:t>
      </w:r>
      <w:r w:rsidR="0068568E">
        <w:br/>
      </w:r>
      <w:r w:rsidR="0008458E">
        <w:t>bylo poskytnuto</w:t>
      </w:r>
      <w:r>
        <w:t xml:space="preserve"> ve formě digitálního podkladu</w:t>
      </w:r>
      <w:r w:rsidR="00225A06">
        <w:t xml:space="preserve"> o</w:t>
      </w:r>
      <w:r>
        <w:t xml:space="preserve">d firmy </w:t>
      </w:r>
      <w:r w:rsidR="00225A06">
        <w:t xml:space="preserve">Geokart </w:t>
      </w:r>
      <w:r w:rsidR="00131211">
        <w:t>v</w:t>
      </w:r>
      <w:r w:rsidR="00225A06">
        <w:t>.</w:t>
      </w:r>
      <w:proofErr w:type="gramStart"/>
      <w:r w:rsidR="00225A06">
        <w:t>o.s.</w:t>
      </w:r>
      <w:r w:rsidR="00B6002D">
        <w:t>.</w:t>
      </w:r>
      <w:proofErr w:type="gramEnd"/>
      <w:r>
        <w:t xml:space="preserve"> V průběhu zpracování dokumentace se usku</w:t>
      </w:r>
      <w:r w:rsidR="0008458E">
        <w:t xml:space="preserve">tečnila konzultace se zástupci </w:t>
      </w:r>
      <w:r w:rsidR="00225A06">
        <w:t xml:space="preserve">investora </w:t>
      </w:r>
      <w:r>
        <w:t xml:space="preserve">a její závěry a </w:t>
      </w:r>
      <w:r>
        <w:lastRenderedPageBreak/>
        <w:t xml:space="preserve">doporučení jsou v PD respektovány. </w:t>
      </w:r>
      <w:r w:rsidR="009B71AF">
        <w:t>Průběh</w:t>
      </w:r>
      <w:r w:rsidR="00131211">
        <w:t xml:space="preserve"> IS</w:t>
      </w:r>
      <w:r w:rsidR="009B71AF">
        <w:t xml:space="preserve"> je zakreslen pouze orientačně</w:t>
      </w:r>
      <w:r w:rsidR="00131211">
        <w:t>. Vizuální prohlídka místa stavby.</w:t>
      </w:r>
    </w:p>
    <w:p w:rsidR="00EB302C" w:rsidRDefault="00225A06" w:rsidP="00225A06">
      <w:pPr>
        <w:spacing w:line="360" w:lineRule="auto"/>
        <w:ind w:firstLine="357"/>
        <w:jc w:val="both"/>
      </w:pPr>
      <w:r>
        <w:t>V</w:t>
      </w:r>
      <w:r w:rsidR="001003A9">
        <w:t xml:space="preserve"> rámci tohoto stupně projektové dokumentace </w:t>
      </w:r>
      <w:r w:rsidR="009B71AF">
        <w:t>ne</w:t>
      </w:r>
      <w:r>
        <w:t xml:space="preserve">byl </w:t>
      </w:r>
      <w:r w:rsidR="001003A9">
        <w:t xml:space="preserve">proveden </w:t>
      </w:r>
      <w:proofErr w:type="spellStart"/>
      <w:r w:rsidR="001003A9" w:rsidRPr="00291BB4">
        <w:t>inženýrsko</w:t>
      </w:r>
      <w:proofErr w:type="spellEnd"/>
      <w:r w:rsidR="001003A9" w:rsidRPr="00291BB4">
        <w:t xml:space="preserve"> - geologic</w:t>
      </w:r>
      <w:r>
        <w:t>ký a hydrogeologický průzkum a</w:t>
      </w:r>
      <w:r w:rsidR="001003A9" w:rsidRPr="00291BB4">
        <w:t xml:space="preserve"> průzkum </w:t>
      </w:r>
      <w:proofErr w:type="gramStart"/>
      <w:r w:rsidR="001003A9" w:rsidRPr="00291BB4">
        <w:t>dendrologi</w:t>
      </w:r>
      <w:r w:rsidR="001003A9">
        <w:t>cký.</w:t>
      </w:r>
      <w:r>
        <w:t>.</w:t>
      </w:r>
      <w:proofErr w:type="gramEnd"/>
      <w:r>
        <w:t xml:space="preserve"> </w:t>
      </w:r>
    </w:p>
    <w:p w:rsidR="00225A06" w:rsidRDefault="00225A06" w:rsidP="00225A06">
      <w:pPr>
        <w:spacing w:line="360" w:lineRule="auto"/>
        <w:ind w:firstLine="357"/>
        <w:jc w:val="both"/>
      </w:pPr>
    </w:p>
    <w:p w:rsidR="00EB302C" w:rsidRDefault="00EB302C" w:rsidP="0068568E">
      <w:pPr>
        <w:pStyle w:val="Nadpis1"/>
        <w:numPr>
          <w:ilvl w:val="0"/>
          <w:numId w:val="4"/>
        </w:numPr>
        <w:spacing w:line="360" w:lineRule="auto"/>
      </w:pPr>
      <w:bookmarkStart w:id="9" w:name="_Toc472264309"/>
      <w:r>
        <w:t>Vztahy pozemní komunikace k ostatním objektům</w:t>
      </w:r>
      <w:bookmarkEnd w:id="9"/>
    </w:p>
    <w:p w:rsidR="00EB302C" w:rsidRDefault="001E1250" w:rsidP="0068568E">
      <w:pPr>
        <w:spacing w:line="360" w:lineRule="auto"/>
        <w:ind w:firstLine="357"/>
        <w:jc w:val="both"/>
      </w:pPr>
      <w:r w:rsidRPr="001E1250">
        <w:t xml:space="preserve">Stavba má pouze jeden stavební objekt a to SO 101 – </w:t>
      </w:r>
      <w:r w:rsidR="009B71AF">
        <w:t>Komunikace a zpevněné plochy</w:t>
      </w:r>
      <w:r w:rsidRPr="001E1250">
        <w:t>.</w:t>
      </w:r>
    </w:p>
    <w:p w:rsidR="00131211" w:rsidRDefault="00131211" w:rsidP="0068568E">
      <w:pPr>
        <w:spacing w:line="360" w:lineRule="auto"/>
        <w:ind w:firstLine="357"/>
        <w:jc w:val="both"/>
      </w:pPr>
      <w:r>
        <w:t>S výstavbou SO 101 bezprostředně souvisejí tyto stavební objekty:</w:t>
      </w:r>
    </w:p>
    <w:p w:rsidR="00131211" w:rsidRDefault="00131211" w:rsidP="00131211">
      <w:pPr>
        <w:pStyle w:val="Odstavecseseznamem"/>
        <w:numPr>
          <w:ilvl w:val="0"/>
          <w:numId w:val="30"/>
        </w:numPr>
        <w:spacing w:line="360" w:lineRule="auto"/>
        <w:jc w:val="both"/>
      </w:pPr>
      <w:r>
        <w:t xml:space="preserve">SO </w:t>
      </w:r>
      <w:r w:rsidR="009B71AF">
        <w:t>401</w:t>
      </w:r>
      <w:r>
        <w:t xml:space="preserve"> – </w:t>
      </w:r>
      <w:r w:rsidR="009B71AF">
        <w:t>Veřejné osvětlení</w:t>
      </w:r>
    </w:p>
    <w:p w:rsidR="001E1250" w:rsidRDefault="001E1250" w:rsidP="0068568E">
      <w:pPr>
        <w:spacing w:line="360" w:lineRule="auto"/>
        <w:ind w:firstLine="357"/>
        <w:jc w:val="both"/>
      </w:pPr>
      <w:r>
        <w:t>Při provádění rozebírání konstrukcí ploch budou tyto práce koordinovány se všemi st</w:t>
      </w:r>
      <w:r w:rsidR="00131211">
        <w:t>ávajícími inženýrskými sítěmi</w:t>
      </w:r>
      <w:r>
        <w:t>.</w:t>
      </w:r>
    </w:p>
    <w:p w:rsidR="001E1250" w:rsidRDefault="001E1250" w:rsidP="0068568E">
      <w:pPr>
        <w:spacing w:line="360" w:lineRule="auto"/>
      </w:pPr>
    </w:p>
    <w:p w:rsidR="00EB302C" w:rsidRDefault="0080508D" w:rsidP="0068568E">
      <w:pPr>
        <w:pStyle w:val="Nadpis1"/>
        <w:numPr>
          <w:ilvl w:val="0"/>
          <w:numId w:val="4"/>
        </w:numPr>
        <w:spacing w:line="360" w:lineRule="auto"/>
      </w:pPr>
      <w:bookmarkStart w:id="10" w:name="_Toc472264310"/>
      <w:r>
        <w:t>Návrh zpevněných ploch, včetně případných výpočtů</w:t>
      </w:r>
      <w:bookmarkEnd w:id="10"/>
    </w:p>
    <w:p w:rsidR="005E36CA" w:rsidRPr="006F0490" w:rsidRDefault="001E1250" w:rsidP="0068568E">
      <w:pPr>
        <w:spacing w:line="360" w:lineRule="auto"/>
        <w:ind w:firstLine="357"/>
        <w:jc w:val="both"/>
      </w:pPr>
      <w:r w:rsidRPr="006F0490">
        <w:t>Komunikace jsou navrženy v plné konstrukci dle katalogových listů TP 170</w:t>
      </w:r>
      <w:r w:rsidR="005E36CA" w:rsidRPr="006F0490">
        <w:t xml:space="preserve"> „Navrhován</w:t>
      </w:r>
      <w:r w:rsidR="003D1B6C" w:rsidRPr="006F0490">
        <w:t>í vozovek pozemních komunikací”</w:t>
      </w:r>
      <w:r w:rsidR="005E36CA" w:rsidRPr="006F0490">
        <w:t xml:space="preserve"> schválenými MD ČR - OPK pod </w:t>
      </w:r>
      <w:proofErr w:type="gramStart"/>
      <w:r w:rsidR="005E36CA" w:rsidRPr="006F0490">
        <w:t>č.j.</w:t>
      </w:r>
      <w:proofErr w:type="gramEnd"/>
      <w:r w:rsidR="005E36CA" w:rsidRPr="006F0490">
        <w:t xml:space="preserve"> 517/04-120-RS/1, včetně Dodatku TP170 schváleného MD ČR - OSI pod č.j. 682/10-910-IPK/1 s účinností </w:t>
      </w:r>
      <w:r w:rsidR="00B6002D" w:rsidRPr="006F0490">
        <w:br/>
      </w:r>
      <w:r w:rsidR="005E36CA" w:rsidRPr="006F0490">
        <w:t>od 1.9.2010, za předpokladu dodržení standardních návrhových podmínek. Tyto podmínky</w:t>
      </w:r>
      <w:r w:rsidR="003D1B6C" w:rsidRPr="006F0490">
        <w:t>,</w:t>
      </w:r>
      <w:r w:rsidR="005E36CA" w:rsidRPr="006F0490">
        <w:t xml:space="preserve"> zejména únosnost zemní pláně, </w:t>
      </w:r>
      <w:proofErr w:type="spellStart"/>
      <w:r w:rsidR="005E36CA" w:rsidRPr="006F0490">
        <w:t>namrzavost</w:t>
      </w:r>
      <w:proofErr w:type="spellEnd"/>
      <w:r w:rsidR="005E36CA" w:rsidRPr="006F0490">
        <w:t>, vodní režim a další</w:t>
      </w:r>
      <w:r w:rsidR="003D1B6C" w:rsidRPr="006F0490">
        <w:t>,</w:t>
      </w:r>
      <w:r w:rsidR="005E36CA" w:rsidRPr="006F0490">
        <w:t xml:space="preserve"> je potřeba ověřit na místě samém příslušnými zkouškami. Při provádění konstrukcí je nutné zajistit kvalitní spojení jednotlivých konstrukčních vrstev a použít spojovací živičné postřiky a nátěry. Ošetření spár </w:t>
      </w:r>
      <w:r w:rsidR="0068568E" w:rsidRPr="006F0490">
        <w:br/>
      </w:r>
      <w:r w:rsidR="005E36CA" w:rsidRPr="006F0490">
        <w:t xml:space="preserve">u živičných úprav v místě napojení na stávající konstrukce bude provedeno zálivkou </w:t>
      </w:r>
      <w:r w:rsidR="00B6002D" w:rsidRPr="006F0490">
        <w:br/>
      </w:r>
      <w:r w:rsidR="005E36CA" w:rsidRPr="006F0490">
        <w:t>s použitím výztužné mřížoviny. Napojení vrstev vozovky bude provedeno ve spáře s odstupňováním jednotlivých konstrukčních vrstev.</w:t>
      </w:r>
      <w:r w:rsidR="006B4BCC" w:rsidRPr="006F0490">
        <w:t xml:space="preserve"> Náležitou pozornost je třeba věnovat úpravě zemní pláně, zejména zabránit jejímu zvodnění. Z toho důvodu je důležité začít s realizací a pokládkou navržených konstrukcí zpevněných ploch v těsné návaznosti na její definitivní úpravu. Rozhodující pro posouzení pláně je provedení zatěžovacích zkoušek </w:t>
      </w:r>
      <w:r w:rsidR="00B6002D" w:rsidRPr="006F0490">
        <w:br/>
      </w:r>
      <w:r w:rsidR="006B4BCC" w:rsidRPr="006F0490">
        <w:t xml:space="preserve">a dodržení minimální hodnoty modulu </w:t>
      </w:r>
      <w:proofErr w:type="spellStart"/>
      <w:r w:rsidR="006B4BCC" w:rsidRPr="006F0490">
        <w:t>přetvárnosti</w:t>
      </w:r>
      <w:proofErr w:type="spellEnd"/>
      <w:r w:rsidR="006B4BCC" w:rsidRPr="006F0490">
        <w:t xml:space="preserve"> </w:t>
      </w:r>
      <w:proofErr w:type="spellStart"/>
      <w:r w:rsidR="006B4BCC" w:rsidRPr="006F0490">
        <w:t>Edef</w:t>
      </w:r>
      <w:proofErr w:type="spellEnd"/>
      <w:r w:rsidR="006B4BCC" w:rsidRPr="006F0490">
        <w:t xml:space="preserve">,2 = 45 </w:t>
      </w:r>
      <w:proofErr w:type="spellStart"/>
      <w:r w:rsidR="006B4BCC" w:rsidRPr="006F0490">
        <w:t>MPa</w:t>
      </w:r>
      <w:proofErr w:type="spellEnd"/>
      <w:r w:rsidR="006B4BCC" w:rsidRPr="006F0490">
        <w:t xml:space="preserve"> (30 </w:t>
      </w:r>
      <w:proofErr w:type="spellStart"/>
      <w:r w:rsidR="006B4BCC" w:rsidRPr="006F0490">
        <w:t>Mpa</w:t>
      </w:r>
      <w:proofErr w:type="spellEnd"/>
      <w:r w:rsidR="006B4BCC" w:rsidRPr="006F0490">
        <w:t>).</w:t>
      </w:r>
    </w:p>
    <w:p w:rsidR="00FB53C1" w:rsidRPr="006F0490" w:rsidRDefault="0011704E" w:rsidP="0011704E">
      <w:pPr>
        <w:spacing w:line="360" w:lineRule="auto"/>
        <w:ind w:firstLine="357"/>
      </w:pPr>
      <w:r>
        <w:lastRenderedPageBreak/>
        <w:t>Úprava ul. Jiráskova je navržena jako povrchová.</w:t>
      </w:r>
      <w:r w:rsidR="007B1A2C" w:rsidRPr="006F0490">
        <w:t xml:space="preserve"> Konstrukce </w:t>
      </w:r>
      <w:r>
        <w:t>ul. Andělská cesta</w:t>
      </w:r>
      <w:r w:rsidR="007B1A2C" w:rsidRPr="006F0490">
        <w:t xml:space="preserve"> je na</w:t>
      </w:r>
      <w:r>
        <w:t xml:space="preserve">vržena ve skladbě D1 – N – 2 – </w:t>
      </w:r>
      <w:r w:rsidR="007B1A2C" w:rsidRPr="006F0490">
        <w:t>V</w:t>
      </w:r>
      <w:r>
        <w:t>I</w:t>
      </w:r>
      <w:r w:rsidR="007B1A2C" w:rsidRPr="006F0490">
        <w:t xml:space="preserve"> – PIII .</w:t>
      </w:r>
      <w:r w:rsidR="001E1250" w:rsidRPr="006F0490">
        <w:t xml:space="preserve"> Zemní pláň bude zhutněna min. na 45 </w:t>
      </w:r>
      <w:proofErr w:type="spellStart"/>
      <w:r w:rsidR="001E1250" w:rsidRPr="006F0490">
        <w:t>MPa</w:t>
      </w:r>
      <w:proofErr w:type="spellEnd"/>
      <w:r w:rsidR="001E1250" w:rsidRPr="006F0490">
        <w:t xml:space="preserve">.  </w:t>
      </w:r>
      <w:r w:rsidR="00082AB8" w:rsidRPr="006F0490">
        <w:t xml:space="preserve"> </w:t>
      </w:r>
    </w:p>
    <w:p w:rsidR="006E3F23" w:rsidRPr="006F0490" w:rsidRDefault="00901E8C" w:rsidP="0021639D">
      <w:pPr>
        <w:spacing w:line="360" w:lineRule="auto"/>
        <w:ind w:firstLine="357"/>
        <w:jc w:val="both"/>
      </w:pPr>
      <w:r w:rsidRPr="006F0490">
        <w:t>Veškeré skladby zpevněných ploch a komunikací jsou navrženy dle TP 170 v plné konstrukci, po odstranění stávajících konstrukcí na úroveň zemní pláně budou provedeny konstrukce nové v následujících skladbách:</w:t>
      </w:r>
    </w:p>
    <w:p w:rsidR="00901E8C" w:rsidRPr="00131211" w:rsidRDefault="00901E8C" w:rsidP="0068568E">
      <w:pPr>
        <w:spacing w:line="360" w:lineRule="auto"/>
        <w:rPr>
          <w:color w:val="FF0000"/>
        </w:rPr>
      </w:pPr>
    </w:p>
    <w:p w:rsidR="006E3F23" w:rsidRDefault="0069444F" w:rsidP="0068568E">
      <w:pPr>
        <w:spacing w:line="360" w:lineRule="auto"/>
        <w:rPr>
          <w:color w:val="FF0000"/>
        </w:rPr>
      </w:pPr>
      <w:r w:rsidRPr="00131211">
        <w:rPr>
          <w:noProof/>
          <w:color w:val="FF0000"/>
          <w:lang w:eastAsia="cs-CZ"/>
        </w:rPr>
        <w:drawing>
          <wp:inline distT="0" distB="0" distL="0" distR="0">
            <wp:extent cx="5736945" cy="1579070"/>
            <wp:effectExtent l="1905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tretch>
                      <a:fillRect/>
                    </a:stretch>
                  </pic:blipFill>
                  <pic:spPr bwMode="auto">
                    <a:xfrm>
                      <a:off x="0" y="0"/>
                      <a:ext cx="5736945" cy="1579070"/>
                    </a:xfrm>
                    <a:prstGeom prst="rect">
                      <a:avLst/>
                    </a:prstGeom>
                    <a:noFill/>
                    <a:ln>
                      <a:noFill/>
                    </a:ln>
                  </pic:spPr>
                </pic:pic>
              </a:graphicData>
            </a:graphic>
          </wp:inline>
        </w:drawing>
      </w:r>
    </w:p>
    <w:p w:rsidR="00C84253" w:rsidRDefault="00C84253" w:rsidP="0068568E">
      <w:pPr>
        <w:spacing w:line="360" w:lineRule="auto"/>
        <w:rPr>
          <w:color w:val="FF0000"/>
        </w:rPr>
      </w:pPr>
      <w:r>
        <w:rPr>
          <w:noProof/>
          <w:color w:val="FF0000"/>
          <w:lang w:eastAsia="cs-CZ"/>
        </w:rPr>
        <w:drawing>
          <wp:inline distT="0" distB="0" distL="0" distR="0">
            <wp:extent cx="5759450" cy="1296035"/>
            <wp:effectExtent l="19050" t="0" r="0" b="0"/>
            <wp:docPr id="1" name="Obrázek 0" descr="KOSTRUKCE P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STRUKCE PLNÁ.JPG"/>
                    <pic:cNvPicPr/>
                  </pic:nvPicPr>
                  <pic:blipFill>
                    <a:blip r:embed="rId11" cstate="print"/>
                    <a:stretch>
                      <a:fillRect/>
                    </a:stretch>
                  </pic:blipFill>
                  <pic:spPr>
                    <a:xfrm>
                      <a:off x="0" y="0"/>
                      <a:ext cx="5759450" cy="1296035"/>
                    </a:xfrm>
                    <a:prstGeom prst="rect">
                      <a:avLst/>
                    </a:prstGeom>
                  </pic:spPr>
                </pic:pic>
              </a:graphicData>
            </a:graphic>
          </wp:inline>
        </w:drawing>
      </w:r>
    </w:p>
    <w:p w:rsidR="00C84253" w:rsidRDefault="00C84253" w:rsidP="0068568E">
      <w:pPr>
        <w:spacing w:line="360" w:lineRule="auto"/>
        <w:rPr>
          <w:color w:val="FF0000"/>
        </w:rPr>
      </w:pPr>
      <w:r>
        <w:rPr>
          <w:noProof/>
          <w:color w:val="FF0000"/>
          <w:lang w:eastAsia="cs-CZ"/>
        </w:rPr>
        <w:drawing>
          <wp:inline distT="0" distB="0" distL="0" distR="0">
            <wp:extent cx="5759450" cy="1123950"/>
            <wp:effectExtent l="19050" t="0" r="0" b="0"/>
            <wp:docPr id="2" name="Obrázek 1" descr="KONSTRUKCE_PARKOVIŠTĚ 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STRUKCE_PARKOVIŠTĚ DL.JPG"/>
                    <pic:cNvPicPr/>
                  </pic:nvPicPr>
                  <pic:blipFill>
                    <a:blip r:embed="rId12" cstate="print"/>
                    <a:stretch>
                      <a:fillRect/>
                    </a:stretch>
                  </pic:blipFill>
                  <pic:spPr>
                    <a:xfrm>
                      <a:off x="0" y="0"/>
                      <a:ext cx="5759450" cy="1123950"/>
                    </a:xfrm>
                    <a:prstGeom prst="rect">
                      <a:avLst/>
                    </a:prstGeom>
                  </pic:spPr>
                </pic:pic>
              </a:graphicData>
            </a:graphic>
          </wp:inline>
        </w:drawing>
      </w:r>
    </w:p>
    <w:p w:rsidR="00901E8C" w:rsidRDefault="00C84253" w:rsidP="0068568E">
      <w:pPr>
        <w:spacing w:line="360" w:lineRule="auto"/>
        <w:rPr>
          <w:color w:val="FF0000"/>
        </w:rPr>
      </w:pPr>
      <w:r>
        <w:rPr>
          <w:noProof/>
          <w:color w:val="FF0000"/>
          <w:lang w:eastAsia="cs-CZ"/>
        </w:rPr>
        <w:drawing>
          <wp:inline distT="0" distB="0" distL="0" distR="0">
            <wp:extent cx="5759450" cy="936625"/>
            <wp:effectExtent l="19050" t="0" r="0" b="0"/>
            <wp:docPr id="3" name="Obrázek 2" descr="KONSTRUKCE_CHODNÍK_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STRUKCE_CHODNÍK_DL.JPG"/>
                    <pic:cNvPicPr/>
                  </pic:nvPicPr>
                  <pic:blipFill>
                    <a:blip r:embed="rId13" cstate="print"/>
                    <a:stretch>
                      <a:fillRect/>
                    </a:stretch>
                  </pic:blipFill>
                  <pic:spPr>
                    <a:xfrm>
                      <a:off x="0" y="0"/>
                      <a:ext cx="5759450" cy="936625"/>
                    </a:xfrm>
                    <a:prstGeom prst="rect">
                      <a:avLst/>
                    </a:prstGeom>
                  </pic:spPr>
                </pic:pic>
              </a:graphicData>
            </a:graphic>
          </wp:inline>
        </w:drawing>
      </w:r>
    </w:p>
    <w:p w:rsidR="006F0490" w:rsidRDefault="006F0490" w:rsidP="006F0490">
      <w:pPr>
        <w:spacing w:line="360" w:lineRule="auto"/>
        <w:ind w:firstLine="357"/>
        <w:jc w:val="both"/>
      </w:pPr>
      <w:r w:rsidRPr="002C32E3">
        <w:t xml:space="preserve">Po odtěžení stávajícího terénu, nebo stávající konstrukce po výškovou úroveň budoucí silniční pláně, budou provedeny zkoušky únosnosti pláně. V případě, že pláň nebude splňovat </w:t>
      </w:r>
      <w:r w:rsidRPr="002C32E3">
        <w:lastRenderedPageBreak/>
        <w:t>předepsané hodnoty E</w:t>
      </w:r>
      <w:r w:rsidRPr="002C32E3">
        <w:rPr>
          <w:vertAlign w:val="subscript"/>
        </w:rPr>
        <w:t>2,</w:t>
      </w:r>
      <w:proofErr w:type="spellStart"/>
      <w:r w:rsidRPr="002C32E3">
        <w:rPr>
          <w:vertAlign w:val="subscript"/>
        </w:rPr>
        <w:t>def</w:t>
      </w:r>
      <w:proofErr w:type="spellEnd"/>
      <w:r w:rsidRPr="002C32E3">
        <w:t xml:space="preserve"> = 45MPa, bude na základě přímého rozkazu TDI rozhodnuto o dalším postupu, např. výměně aktivní zóny.</w:t>
      </w:r>
    </w:p>
    <w:p w:rsidR="0080508D" w:rsidRDefault="0080508D" w:rsidP="0068568E">
      <w:pPr>
        <w:spacing w:line="360" w:lineRule="auto"/>
      </w:pPr>
    </w:p>
    <w:p w:rsidR="0080508D" w:rsidRDefault="0080508D" w:rsidP="0068568E">
      <w:pPr>
        <w:pStyle w:val="Nadpis1"/>
        <w:numPr>
          <w:ilvl w:val="0"/>
          <w:numId w:val="4"/>
        </w:numPr>
        <w:spacing w:line="360" w:lineRule="auto"/>
      </w:pPr>
      <w:bookmarkStart w:id="11" w:name="_Toc472264311"/>
      <w:r>
        <w:t>Režim povrchových a podzemních vod, zásady odvodnění, ochrana pozemní komunikace</w:t>
      </w:r>
      <w:bookmarkEnd w:id="11"/>
    </w:p>
    <w:p w:rsidR="004C044B" w:rsidRPr="00C148B6" w:rsidRDefault="004C044B" w:rsidP="004C044B">
      <w:pPr>
        <w:spacing w:line="360" w:lineRule="auto"/>
        <w:ind w:firstLine="357"/>
        <w:jc w:val="both"/>
      </w:pPr>
      <w:r w:rsidRPr="00C148B6">
        <w:t xml:space="preserve">Dešťové vody z povrchu komunikací a zpevněných plochu budou pomocí příčných </w:t>
      </w:r>
      <w:r w:rsidRPr="00C148B6">
        <w:br/>
        <w:t xml:space="preserve">a podélných sklonů svedeny do nově </w:t>
      </w:r>
      <w:r w:rsidR="00C84253">
        <w:t>osazených uličních vpustí</w:t>
      </w:r>
      <w:r w:rsidRPr="00C148B6">
        <w:t>. Umístění</w:t>
      </w:r>
      <w:r w:rsidR="00C84253">
        <w:t xml:space="preserve"> odvodňovacího zařízení vyplývá </w:t>
      </w:r>
      <w:r w:rsidRPr="00C148B6">
        <w:t xml:space="preserve">z nově navrženého výškopisu. Odvodnění pláně silničního tělesa bude </w:t>
      </w:r>
      <w:r w:rsidR="00C84253">
        <w:t xml:space="preserve">zachováno dle stav. </w:t>
      </w:r>
      <w:proofErr w:type="gramStart"/>
      <w:r w:rsidR="00C84253">
        <w:t>stavu</w:t>
      </w:r>
      <w:proofErr w:type="gramEnd"/>
      <w:r w:rsidRPr="00C148B6">
        <w:t xml:space="preserve">. </w:t>
      </w:r>
    </w:p>
    <w:p w:rsidR="004C044B" w:rsidRPr="00C148B6" w:rsidRDefault="004C044B" w:rsidP="004C044B">
      <w:pPr>
        <w:spacing w:line="360" w:lineRule="auto"/>
        <w:ind w:firstLine="357"/>
        <w:jc w:val="both"/>
      </w:pPr>
      <w:r w:rsidRPr="00C148B6">
        <w:t>Narušení hladiny spodní vody výstavbou se nepředpokládá.</w:t>
      </w:r>
    </w:p>
    <w:p w:rsidR="008314A8" w:rsidRDefault="008314A8" w:rsidP="0068568E">
      <w:pPr>
        <w:spacing w:line="360" w:lineRule="auto"/>
        <w:ind w:firstLine="357"/>
      </w:pPr>
    </w:p>
    <w:p w:rsidR="0080508D" w:rsidRDefault="0080508D" w:rsidP="0068568E">
      <w:pPr>
        <w:pStyle w:val="Nadpis1"/>
        <w:numPr>
          <w:ilvl w:val="0"/>
          <w:numId w:val="4"/>
        </w:numPr>
        <w:spacing w:line="360" w:lineRule="auto"/>
      </w:pPr>
      <w:bookmarkStart w:id="12" w:name="_Toc472264312"/>
      <w:r>
        <w:t>Návrh dopravních značek, dopravních zařízení, světelných signálů, zařízení pro provozní informace a dopravní telematiku</w:t>
      </w:r>
      <w:bookmarkEnd w:id="12"/>
    </w:p>
    <w:p w:rsidR="0080508D" w:rsidRDefault="008314A8" w:rsidP="0021639D">
      <w:pPr>
        <w:spacing w:line="360" w:lineRule="auto"/>
        <w:ind w:firstLine="357"/>
        <w:jc w:val="both"/>
      </w:pPr>
      <w:r>
        <w:t xml:space="preserve">Dopravní značení je navrženo dle zákona č. 361/2000 Sb., o provozu na pozemních komunikacích, technických podmínek TP 65 Zásady </w:t>
      </w:r>
      <w:r w:rsidR="00B5339A">
        <w:t>pro dopravní značení na pozemních komunikacích a TP 133 Zásady pro vodorovné dopravní značení na pozemních komunikacích. Navržené dopravní značení je zř</w:t>
      </w:r>
      <w:r w:rsidR="00C84253">
        <w:t xml:space="preserve">ejmé z výkresové přílohy číslo </w:t>
      </w:r>
      <w:proofErr w:type="gramStart"/>
      <w:r w:rsidR="00C84253">
        <w:t>C</w:t>
      </w:r>
      <w:r w:rsidR="00131211">
        <w:t>.1.2</w:t>
      </w:r>
      <w:proofErr w:type="gramEnd"/>
      <w:r w:rsidR="00B5339A">
        <w:t>.</w:t>
      </w:r>
      <w:r w:rsidR="00C84253">
        <w:t xml:space="preserve"> – C.1.3</w:t>
      </w:r>
      <w:r w:rsidR="00131211">
        <w:t>.</w:t>
      </w:r>
      <w:r w:rsidR="00B5339A">
        <w:t xml:space="preserve"> – „Situace </w:t>
      </w:r>
      <w:r w:rsidR="00C84253">
        <w:t xml:space="preserve">– klad I. – </w:t>
      </w:r>
      <w:r w:rsidR="00131211">
        <w:t>II.</w:t>
      </w:r>
      <w:r w:rsidR="00B5339A">
        <w:t>“. Z výkresové přílohy je zřejmé</w:t>
      </w:r>
      <w:r w:rsidR="007456AE">
        <w:t>,</w:t>
      </w:r>
      <w:r w:rsidR="00B5339A">
        <w:t xml:space="preserve"> jaké svislé dopravní značení </w:t>
      </w:r>
      <w:r w:rsidR="0083412D">
        <w:br/>
      </w:r>
      <w:r w:rsidR="00B5339A">
        <w:t>bude odstraněno</w:t>
      </w:r>
      <w:r w:rsidR="00C84253">
        <w:t xml:space="preserve"> nebo doplněno</w:t>
      </w:r>
      <w:r w:rsidR="00B5339A">
        <w:t>.</w:t>
      </w:r>
      <w:r w:rsidR="00131211">
        <w:t xml:space="preserve"> </w:t>
      </w:r>
      <w:r w:rsidR="00131211" w:rsidRPr="002C32E3">
        <w:t>V rámci modernizace budou osazeny také nové svislé DZ.</w:t>
      </w:r>
      <w:r w:rsidR="00131211">
        <w:t xml:space="preserve"> </w:t>
      </w:r>
      <w:r w:rsidR="00131211" w:rsidRPr="002C32E3">
        <w:t xml:space="preserve">Stávající značky, které budou měněny, jsou vyobrazeny černobíle, navrhované značky jsou vyobrazeny barevně. </w:t>
      </w:r>
      <w:r w:rsidR="00131211" w:rsidRPr="002C32E3">
        <w:rPr>
          <w:b/>
        </w:rPr>
        <w:t>Vodorovné dopravné značení</w:t>
      </w:r>
      <w:r w:rsidR="00131211" w:rsidRPr="002C32E3">
        <w:t xml:space="preserve"> bude provedeno plastem. Jeho kompletní návrh je taktéž součástí výkresových příloh této PD (</w:t>
      </w:r>
      <w:proofErr w:type="gramStart"/>
      <w:r w:rsidR="00C84253">
        <w:t>C</w:t>
      </w:r>
      <w:r w:rsidR="00131211">
        <w:t>.1.2</w:t>
      </w:r>
      <w:proofErr w:type="gramEnd"/>
      <w:r w:rsidR="00131211">
        <w:t>. –</w:t>
      </w:r>
      <w:r w:rsidR="00C84253">
        <w:t xml:space="preserve"> C.1.3. – „Situace – klad I. – </w:t>
      </w:r>
      <w:r w:rsidR="00131211">
        <w:t>II.“</w:t>
      </w:r>
      <w:r w:rsidR="00131211" w:rsidRPr="002C32E3">
        <w:t>).</w:t>
      </w:r>
    </w:p>
    <w:p w:rsidR="00131211" w:rsidRDefault="00131211" w:rsidP="0021639D">
      <w:pPr>
        <w:spacing w:line="360" w:lineRule="auto"/>
        <w:ind w:firstLine="357"/>
        <w:jc w:val="both"/>
      </w:pPr>
    </w:p>
    <w:p w:rsidR="0080508D" w:rsidRDefault="0080508D" w:rsidP="0068568E">
      <w:pPr>
        <w:pStyle w:val="Nadpis1"/>
        <w:numPr>
          <w:ilvl w:val="0"/>
          <w:numId w:val="4"/>
        </w:numPr>
        <w:spacing w:line="360" w:lineRule="auto"/>
      </w:pPr>
      <w:bookmarkStart w:id="13" w:name="_Toc472264313"/>
      <w:r>
        <w:lastRenderedPageBreak/>
        <w:t>Zvláštní podmínky a požadavky na postup výstavby, případně údržbu</w:t>
      </w:r>
      <w:bookmarkEnd w:id="13"/>
    </w:p>
    <w:p w:rsidR="000A2087" w:rsidRPr="006D3A81" w:rsidRDefault="000A2087" w:rsidP="006D3A81">
      <w:pPr>
        <w:spacing w:line="360" w:lineRule="auto"/>
        <w:ind w:firstLine="357"/>
        <w:jc w:val="both"/>
      </w:pPr>
      <w:bookmarkStart w:id="14" w:name="_Toc472264314"/>
      <w:r w:rsidRPr="006D3A81">
        <w:t xml:space="preserve">Veškeré probíhající stavební práce budou koordinovány z hlediska bezpečnosti. Přístup na stavbu bude umožněn </w:t>
      </w:r>
      <w:r w:rsidR="00C84253">
        <w:t>z přilehlých místních komunikací</w:t>
      </w:r>
      <w:r w:rsidRPr="006D3A81">
        <w:t xml:space="preserve">.  Stavebník určí vybranému dodavateli režim a podmínky přístupu na staveniště. </w:t>
      </w:r>
    </w:p>
    <w:p w:rsidR="000A2087" w:rsidRPr="00E10124" w:rsidRDefault="000A2087" w:rsidP="000A2087">
      <w:pPr>
        <w:spacing w:line="360" w:lineRule="auto"/>
        <w:ind w:firstLine="708"/>
        <w:jc w:val="both"/>
      </w:pPr>
      <w:r w:rsidRPr="006D3A81">
        <w:t xml:space="preserve">Dodavatel bude v dostatečném předstihu před zahájením stavebních prací informovat majitele a uživatele přilehlých nemovitostí o zahájení a průběhu stavebních prací. </w:t>
      </w:r>
      <w:r w:rsidRPr="00E10124">
        <w:t>Informováni budou také majitele a uživatele nemovitostí podél objízdných tras viz DIO.</w:t>
      </w:r>
      <w:r w:rsidR="00DE4DD5">
        <w:t xml:space="preserve"> </w:t>
      </w:r>
      <w:proofErr w:type="gramStart"/>
      <w:r w:rsidR="00DE4DD5">
        <w:t>Zhotovitel</w:t>
      </w:r>
      <w:proofErr w:type="gramEnd"/>
      <w:r w:rsidR="00DE4DD5">
        <w:t xml:space="preserve"> v dostatečném předstihu předloží odsouhlasené </w:t>
      </w:r>
      <w:proofErr w:type="gramStart"/>
      <w:r w:rsidR="00DE4DD5">
        <w:t>DIO</w:t>
      </w:r>
      <w:proofErr w:type="gramEnd"/>
      <w:r w:rsidR="00DE4DD5">
        <w:t xml:space="preserve"> od příslušného odboru PČR.</w:t>
      </w:r>
    </w:p>
    <w:p w:rsidR="000A2087" w:rsidRPr="006D3A81" w:rsidRDefault="000A2087" w:rsidP="000A2087">
      <w:pPr>
        <w:spacing w:line="360" w:lineRule="auto"/>
        <w:jc w:val="both"/>
      </w:pPr>
      <w:r w:rsidRPr="000A2087">
        <w:rPr>
          <w:b/>
          <w:color w:val="FF0000"/>
        </w:rPr>
        <w:tab/>
      </w:r>
      <w:r w:rsidRPr="006D3A81">
        <w:rPr>
          <w:b/>
        </w:rPr>
        <w:t>Při stavebních pracích je nutné dodržovat podmínky pro práci v ochranném pásmu jednotlivých IS dle vyjádření jednotlivých správců.</w:t>
      </w:r>
      <w:r w:rsidRPr="006D3A81">
        <w:t xml:space="preserve"> </w:t>
      </w:r>
      <w:r w:rsidRPr="006D3A81">
        <w:rPr>
          <w:b/>
        </w:rPr>
        <w:t>Veškeré vnější prvky inženýrských sítí budou výškově upraveny na úroveň nivelety</w:t>
      </w:r>
    </w:p>
    <w:p w:rsidR="000A2087" w:rsidRPr="006D3A81" w:rsidRDefault="000A2087" w:rsidP="000A2087">
      <w:pPr>
        <w:spacing w:line="360" w:lineRule="auto"/>
        <w:jc w:val="both"/>
      </w:pPr>
      <w:r w:rsidRPr="006D3A81">
        <w:tab/>
        <w:t>Pokud bude třeba ochránit stávající vedení NN, nebo sdělovací vedení, budou použity půlené chráničky. Pokud si trasa sdělovacích kabelů, nebo vedení NN lokálně vyžádá stranové přeložení těchto vedení, bude provedeno dle podmínek jednotlivých správců těchto zařízení za jejich účasti. Toto však dle zákresů vedení stávajících IS nepředpokládáme.</w:t>
      </w:r>
    </w:p>
    <w:p w:rsidR="000A2087" w:rsidRPr="002C32E3" w:rsidRDefault="000A2087" w:rsidP="000A2087">
      <w:pPr>
        <w:spacing w:line="360" w:lineRule="auto"/>
        <w:jc w:val="both"/>
      </w:pPr>
    </w:p>
    <w:p w:rsidR="0080508D" w:rsidRDefault="0080508D" w:rsidP="0068568E">
      <w:pPr>
        <w:pStyle w:val="Nadpis1"/>
        <w:numPr>
          <w:ilvl w:val="0"/>
          <w:numId w:val="4"/>
        </w:numPr>
        <w:spacing w:line="360" w:lineRule="auto"/>
      </w:pPr>
      <w:r>
        <w:t>Vazba na případné technologické vybavení</w:t>
      </w:r>
      <w:bookmarkEnd w:id="14"/>
    </w:p>
    <w:p w:rsidR="0080508D" w:rsidRDefault="00C60545" w:rsidP="0021639D">
      <w:pPr>
        <w:spacing w:line="360" w:lineRule="auto"/>
        <w:ind w:firstLine="357"/>
        <w:jc w:val="both"/>
      </w:pPr>
      <w:r w:rsidRPr="00C60545">
        <w:t>Projektant nenavrhuje technologická zařízení během stavby, ani po jejím dokončení. Taková zařízení nejsou v této úrovni náročnosti stavby nutné a investor ani správce komunikace je nevyžaduje</w:t>
      </w:r>
      <w:r>
        <w:t>.</w:t>
      </w:r>
    </w:p>
    <w:p w:rsidR="00131211" w:rsidRDefault="00131211" w:rsidP="0021639D">
      <w:pPr>
        <w:spacing w:line="360" w:lineRule="auto"/>
        <w:ind w:firstLine="357"/>
        <w:jc w:val="both"/>
      </w:pPr>
    </w:p>
    <w:p w:rsidR="0080508D" w:rsidRDefault="0080508D" w:rsidP="0068568E">
      <w:pPr>
        <w:pStyle w:val="Nadpis1"/>
        <w:numPr>
          <w:ilvl w:val="0"/>
          <w:numId w:val="4"/>
        </w:numPr>
        <w:spacing w:line="360" w:lineRule="auto"/>
      </w:pPr>
      <w:bookmarkStart w:id="15" w:name="_Toc472264315"/>
      <w:r>
        <w:t>Přehled provedených výpočtů a konstatování o statickém ověření rozhodujících dimenzí a průřezů</w:t>
      </w:r>
      <w:bookmarkEnd w:id="15"/>
    </w:p>
    <w:p w:rsidR="0080508D" w:rsidRDefault="00C60545" w:rsidP="0021639D">
      <w:pPr>
        <w:spacing w:line="360" w:lineRule="auto"/>
        <w:ind w:firstLine="357"/>
        <w:jc w:val="both"/>
      </w:pPr>
      <w:r>
        <w:t>Konstrukce pozemních komunikací a zpevněných ploch vychází ze vzorových skladeb definovaných technickými předpisy schválenými Ministerstvem dopravy, nejsou tak provedeny žádné doda</w:t>
      </w:r>
      <w:r w:rsidR="007456AE">
        <w:t>tečné statické posudky. S</w:t>
      </w:r>
      <w:r>
        <w:t xml:space="preserve">oučasně </w:t>
      </w:r>
      <w:r w:rsidR="007456AE">
        <w:t xml:space="preserve">nejsou </w:t>
      </w:r>
      <w:r>
        <w:t xml:space="preserve">navrženy žádné náročné konstrukce, které by takové posouzení vyžadovaly. Projektant při návrhu konstrukcí uvažuje </w:t>
      </w:r>
      <w:r w:rsidR="00B6002D">
        <w:br/>
      </w:r>
      <w:r>
        <w:lastRenderedPageBreak/>
        <w:t xml:space="preserve">s modulem </w:t>
      </w:r>
      <w:proofErr w:type="spellStart"/>
      <w:proofErr w:type="gramStart"/>
      <w:r>
        <w:t>přetvárnosti</w:t>
      </w:r>
      <w:proofErr w:type="spellEnd"/>
      <w:r>
        <w:t xml:space="preserve">  podloží</w:t>
      </w:r>
      <w:proofErr w:type="gramEnd"/>
      <w:r>
        <w:t xml:space="preserve">  </w:t>
      </w:r>
      <w:proofErr w:type="spellStart"/>
      <w:r>
        <w:t>Edef</w:t>
      </w:r>
      <w:proofErr w:type="spellEnd"/>
      <w:r>
        <w:t xml:space="preserve">;2 stanovený na povrchu </w:t>
      </w:r>
      <w:r w:rsidR="00CB6FC4">
        <w:t>zemní pláně</w:t>
      </w:r>
      <w:r>
        <w:t xml:space="preserve"> min 30 </w:t>
      </w:r>
      <w:proofErr w:type="spellStart"/>
      <w:r>
        <w:t>MPa</w:t>
      </w:r>
      <w:proofErr w:type="spellEnd"/>
      <w:r>
        <w:t xml:space="preserve"> </w:t>
      </w:r>
      <w:r w:rsidR="0021639D">
        <w:br/>
      </w:r>
      <w:r>
        <w:t xml:space="preserve">a 45 </w:t>
      </w:r>
      <w:proofErr w:type="spellStart"/>
      <w:r>
        <w:t>MPa</w:t>
      </w:r>
      <w:proofErr w:type="spellEnd"/>
      <w:r>
        <w:t>. V případě zjištění nižší hodnoty je nutné konstrukční řešení zpevněných ploch revidovat</w:t>
      </w:r>
      <w:r w:rsidR="005E36CA">
        <w:t xml:space="preserve"> n</w:t>
      </w:r>
      <w:r w:rsidR="000A2087">
        <w:t>ebo sanovat podloží zemní pláně</w:t>
      </w:r>
      <w:r w:rsidR="00DE4DD5">
        <w:t>.</w:t>
      </w:r>
      <w:r w:rsidR="000A2087">
        <w:t xml:space="preserve"> </w:t>
      </w:r>
    </w:p>
    <w:p w:rsidR="00C60545" w:rsidRDefault="00C60545" w:rsidP="0068568E">
      <w:pPr>
        <w:spacing w:line="360" w:lineRule="auto"/>
      </w:pPr>
    </w:p>
    <w:p w:rsidR="0080508D" w:rsidRPr="0080508D" w:rsidRDefault="0080508D" w:rsidP="0068568E">
      <w:pPr>
        <w:pStyle w:val="Nadpis1"/>
        <w:numPr>
          <w:ilvl w:val="0"/>
          <w:numId w:val="4"/>
        </w:numPr>
        <w:spacing w:line="360" w:lineRule="auto"/>
      </w:pPr>
      <w:bookmarkStart w:id="16" w:name="_Toc472264316"/>
      <w:r>
        <w:t>Řešení přístupu a užívání veřejně přístupných komunikací a ploch souvisejících se staveništěm osobami s omezenou schopností pohybu a orientace</w:t>
      </w:r>
      <w:bookmarkEnd w:id="16"/>
    </w:p>
    <w:p w:rsidR="000A2087" w:rsidRPr="002C32E3" w:rsidRDefault="000A2087" w:rsidP="000A2087">
      <w:pPr>
        <w:spacing w:line="360" w:lineRule="auto"/>
        <w:ind w:firstLine="426"/>
        <w:jc w:val="both"/>
      </w:pPr>
      <w:r w:rsidRPr="002C32E3">
        <w:t>Výsledný sklon komunikace nepřesáhne 8.33%, Místa výkopových prací budou oplocena.</w:t>
      </w:r>
    </w:p>
    <w:p w:rsidR="000A2087" w:rsidRPr="002C32E3" w:rsidRDefault="000A2087" w:rsidP="000A2087">
      <w:pPr>
        <w:spacing w:line="360" w:lineRule="auto"/>
        <w:ind w:firstLine="348"/>
        <w:jc w:val="both"/>
        <w:rPr>
          <w:bCs/>
        </w:rPr>
      </w:pPr>
      <w:r w:rsidRPr="002C32E3">
        <w:rPr>
          <w:bCs/>
        </w:rPr>
        <w:t>Při realizaci stavebních prací musí zhotovitel dodržovat požadavky všech předpisů týkajících se bezpečnosti práce. Pro zajištění bezpečnosti práce je třeba v plném rozsahu dodržovat následující předpisy:</w:t>
      </w:r>
    </w:p>
    <w:p w:rsidR="000A2087" w:rsidRPr="002C32E3" w:rsidRDefault="000A2087" w:rsidP="000A2087">
      <w:pPr>
        <w:spacing w:line="360" w:lineRule="auto"/>
        <w:jc w:val="both"/>
        <w:rPr>
          <w:bCs/>
        </w:rPr>
      </w:pPr>
      <w:r w:rsidRPr="002C32E3">
        <w:rPr>
          <w:bCs/>
        </w:rPr>
        <w:t>- Zákoník práce – zákon č. 65/1965 Sb., (úplné znění zákona č. 126/1994 Sb.), ve znění zákona č. 118/1995 Sb., nálezu Ústavního soudu ČR 164/1995 Sb., zákona č. 287/1995 Sb. a zákona č. 138/1996 Sb.</w:t>
      </w:r>
    </w:p>
    <w:p w:rsidR="000A2087" w:rsidRPr="002C32E3" w:rsidRDefault="000A2087" w:rsidP="000A2087">
      <w:pPr>
        <w:spacing w:line="360" w:lineRule="auto"/>
        <w:jc w:val="both"/>
        <w:rPr>
          <w:bCs/>
        </w:rPr>
      </w:pPr>
      <w:r w:rsidRPr="002C32E3">
        <w:rPr>
          <w:bCs/>
        </w:rPr>
        <w:t>- Nařízení vlády č. 108/1994 Sb., kterým se provádí Zákoník práce a některé další zákony</w:t>
      </w:r>
    </w:p>
    <w:p w:rsidR="000A2087" w:rsidRPr="002C32E3" w:rsidRDefault="000A2087" w:rsidP="000A2087">
      <w:pPr>
        <w:spacing w:line="360" w:lineRule="auto"/>
        <w:jc w:val="both"/>
        <w:rPr>
          <w:bCs/>
        </w:rPr>
      </w:pPr>
      <w:r w:rsidRPr="002C32E3">
        <w:rPr>
          <w:bCs/>
        </w:rPr>
        <w:t>- Vyhláška Českého úřadu bezpečnosti práce a Českého báňského úřadu č. 48/1982 Sb., kterou se stanoví základní požadavky k zajištění bezpečnosti práce a technických zařízení, ve znění vyhlášky č. 324/1990 Sb. a vyhlášky č. 207/1991 Sb.</w:t>
      </w:r>
    </w:p>
    <w:p w:rsidR="000A2087" w:rsidRPr="002C32E3" w:rsidRDefault="000A2087" w:rsidP="000A2087">
      <w:pPr>
        <w:spacing w:line="360" w:lineRule="auto"/>
        <w:jc w:val="both"/>
        <w:rPr>
          <w:bCs/>
        </w:rPr>
      </w:pPr>
      <w:r w:rsidRPr="002C32E3">
        <w:rPr>
          <w:bCs/>
        </w:rPr>
        <w:t>Všichni pracovníci zhotovitele stavby budou s předpisy prokazatelně seznámeni.</w:t>
      </w:r>
    </w:p>
    <w:p w:rsidR="00BB657A" w:rsidRDefault="00BB657A" w:rsidP="0068568E">
      <w:pPr>
        <w:spacing w:line="360" w:lineRule="auto"/>
        <w:ind w:firstLine="357"/>
      </w:pPr>
    </w:p>
    <w:p w:rsidR="001A4B99" w:rsidRPr="001A4B99" w:rsidRDefault="001A4B99" w:rsidP="0068568E">
      <w:pPr>
        <w:spacing w:line="360" w:lineRule="auto"/>
      </w:pPr>
    </w:p>
    <w:p w:rsidR="00E152CA" w:rsidRPr="00E152CA" w:rsidRDefault="00E152CA" w:rsidP="0068568E">
      <w:pPr>
        <w:spacing w:line="360" w:lineRule="auto"/>
      </w:pPr>
    </w:p>
    <w:p w:rsidR="00BD185F" w:rsidRPr="00BD185F" w:rsidRDefault="00CB3DF6" w:rsidP="0068568E">
      <w:pPr>
        <w:pStyle w:val="Odstavecseseznamem"/>
        <w:spacing w:line="360" w:lineRule="auto"/>
        <w:ind w:left="0"/>
      </w:pPr>
      <w:r>
        <w:t xml:space="preserve">Datum: </w:t>
      </w:r>
      <w:r w:rsidR="00DE4DD5">
        <w:t>Duben</w:t>
      </w:r>
      <w:r w:rsidR="00BB657A">
        <w:t xml:space="preserve"> 201</w:t>
      </w:r>
      <w:r w:rsidR="000A2087">
        <w:t>9</w:t>
      </w:r>
      <w:r w:rsidR="000A2087">
        <w:tab/>
      </w:r>
      <w:r w:rsidR="000A2087">
        <w:tab/>
      </w:r>
      <w:r w:rsidR="000A2087">
        <w:tab/>
      </w:r>
      <w:r w:rsidR="000A2087">
        <w:tab/>
      </w:r>
      <w:r w:rsidR="000A2087">
        <w:tab/>
      </w:r>
      <w:r w:rsidR="000A2087">
        <w:tab/>
        <w:t>Vypracoval: Ing</w:t>
      </w:r>
      <w:r w:rsidR="00BB657A">
        <w:t>. Jan Rosina</w:t>
      </w:r>
    </w:p>
    <w:sectPr w:rsidR="00BD185F" w:rsidRPr="00BD185F" w:rsidSect="00C40EFB">
      <w:footerReference w:type="default" r:id="rId14"/>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8E2" w:rsidRDefault="006C48E2" w:rsidP="00C40EFB">
      <w:pPr>
        <w:spacing w:before="0" w:after="0" w:line="240" w:lineRule="auto"/>
      </w:pPr>
      <w:r>
        <w:separator/>
      </w:r>
    </w:p>
  </w:endnote>
  <w:endnote w:type="continuationSeparator" w:id="0">
    <w:p w:rsidR="006C48E2" w:rsidRDefault="006C48E2"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DD2D37" w:rsidRDefault="00DD2D37">
        <w:pPr>
          <w:pStyle w:val="Zpat"/>
          <w:jc w:val="center"/>
        </w:pPr>
        <w:fldSimple w:instr="PAGE   \* MERGEFORMAT">
          <w:r w:rsidR="002848E1">
            <w:rPr>
              <w:noProof/>
            </w:rPr>
            <w:t>8</w:t>
          </w:r>
        </w:fldSimple>
      </w:p>
    </w:sdtContent>
  </w:sdt>
  <w:p w:rsidR="00DD2D37" w:rsidRDefault="00DD2D3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8E2" w:rsidRDefault="006C48E2" w:rsidP="00C40EFB">
      <w:pPr>
        <w:spacing w:before="0" w:after="0" w:line="240" w:lineRule="auto"/>
      </w:pPr>
      <w:r>
        <w:separator/>
      </w:r>
    </w:p>
  </w:footnote>
  <w:footnote w:type="continuationSeparator" w:id="0">
    <w:p w:rsidR="006C48E2" w:rsidRDefault="006C48E2"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E"/>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nsid w:val="09896F0D"/>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0BC9598D"/>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nsid w:val="0D135737"/>
    <w:multiLevelType w:val="hybridMultilevel"/>
    <w:tmpl w:val="256C019E"/>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5">
    <w:nsid w:val="0D436B3C"/>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118840E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1AC52F00"/>
    <w:multiLevelType w:val="hybridMultilevel"/>
    <w:tmpl w:val="750230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140A9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nsid w:val="1E6530D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0C02E5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89F11F3"/>
    <w:multiLevelType w:val="hybridMultilevel"/>
    <w:tmpl w:val="8C9A673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
    <w:nsid w:val="29B3024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nsid w:val="2A0A6B5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2D5666D8"/>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35EA2149"/>
    <w:multiLevelType w:val="hybridMultilevel"/>
    <w:tmpl w:val="2F6EFE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FA5AD3"/>
    <w:multiLevelType w:val="hybridMultilevel"/>
    <w:tmpl w:val="9198205E"/>
    <w:lvl w:ilvl="0" w:tplc="679664C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nsid w:val="42E223C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47C50D38"/>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8BA4D7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4C1F73BE"/>
    <w:multiLevelType w:val="singleLevel"/>
    <w:tmpl w:val="CAEEC53E"/>
    <w:lvl w:ilvl="0">
      <w:start w:val="1"/>
      <w:numFmt w:val="decimal"/>
      <w:lvlText w:val="%1."/>
      <w:lvlJc w:val="left"/>
      <w:pPr>
        <w:tabs>
          <w:tab w:val="num" w:pos="357"/>
        </w:tabs>
        <w:ind w:left="357" w:hanging="357"/>
      </w:pPr>
      <w:rPr>
        <w:rFonts w:ascii="Times New Roman" w:hAnsi="Times New Roman" w:hint="default"/>
        <w:i/>
        <w:sz w:val="24"/>
      </w:rPr>
    </w:lvl>
  </w:abstractNum>
  <w:abstractNum w:abstractNumId="22">
    <w:nsid w:val="4D532EAC"/>
    <w:multiLevelType w:val="hybridMultilevel"/>
    <w:tmpl w:val="8BC8F15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3">
    <w:nsid w:val="4E986478"/>
    <w:multiLevelType w:val="hybridMultilevel"/>
    <w:tmpl w:val="C580755C"/>
    <w:lvl w:ilvl="0" w:tplc="36B2B484">
      <w:start w:val="3"/>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4">
    <w:nsid w:val="4EC47EE1"/>
    <w:multiLevelType w:val="hybridMultilevel"/>
    <w:tmpl w:val="8B828574"/>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5">
    <w:nsid w:val="4F2802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E3B59EA"/>
    <w:multiLevelType w:val="multilevel"/>
    <w:tmpl w:val="066A63EC"/>
    <w:numStyleLink w:val="DP"/>
  </w:abstractNum>
  <w:abstractNum w:abstractNumId="27">
    <w:nsid w:val="62EF3AA0"/>
    <w:multiLevelType w:val="hybridMultilevel"/>
    <w:tmpl w:val="80BAED08"/>
    <w:lvl w:ilvl="0" w:tplc="27FA1B4E">
      <w:numFmt w:val="bullet"/>
      <w:lvlText w:val="-"/>
      <w:lvlJc w:val="left"/>
      <w:pPr>
        <w:tabs>
          <w:tab w:val="num" w:pos="320"/>
        </w:tabs>
        <w:ind w:left="320" w:hanging="32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6CA96A85"/>
    <w:multiLevelType w:val="hybridMultilevel"/>
    <w:tmpl w:val="DB7821A2"/>
    <w:lvl w:ilvl="0" w:tplc="36B2B48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9">
    <w:nsid w:val="72561D1B"/>
    <w:multiLevelType w:val="multilevel"/>
    <w:tmpl w:val="2B5E010A"/>
    <w:lvl w:ilvl="0">
      <w:start w:val="1"/>
      <w:numFmt w:val="lowerLetter"/>
      <w:lvlText w:val="%1)"/>
      <w:lvlJc w:val="left"/>
      <w:pPr>
        <w:ind w:left="357" w:hanging="357"/>
      </w:pPr>
      <w:rPr>
        <w:rFonts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nsid w:val="746477E1"/>
    <w:multiLevelType w:val="hybridMultilevel"/>
    <w:tmpl w:val="895ABF00"/>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nsid w:val="78023180"/>
    <w:multiLevelType w:val="hybridMultilevel"/>
    <w:tmpl w:val="38B625CC"/>
    <w:lvl w:ilvl="0" w:tplc="33640F3C">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7"/>
  </w:num>
  <w:num w:numId="2">
    <w:abstractNumId w:val="31"/>
  </w:num>
  <w:num w:numId="3">
    <w:abstractNumId w:val="16"/>
  </w:num>
  <w:num w:numId="4">
    <w:abstractNumId w:val="29"/>
  </w:num>
  <w:num w:numId="5">
    <w:abstractNumId w:val="3"/>
  </w:num>
  <w:num w:numId="6">
    <w:abstractNumId w:val="9"/>
  </w:num>
  <w:num w:numId="7">
    <w:abstractNumId w:val="10"/>
  </w:num>
  <w:num w:numId="8">
    <w:abstractNumId w:val="17"/>
  </w:num>
  <w:num w:numId="9">
    <w:abstractNumId w:val="21"/>
  </w:num>
  <w:num w:numId="10">
    <w:abstractNumId w:val="5"/>
  </w:num>
  <w:num w:numId="11">
    <w:abstractNumId w:val="18"/>
  </w:num>
  <w:num w:numId="12">
    <w:abstractNumId w:val="26"/>
  </w:num>
  <w:num w:numId="13">
    <w:abstractNumId w:val="15"/>
  </w:num>
  <w:num w:numId="14">
    <w:abstractNumId w:val="22"/>
  </w:num>
  <w:num w:numId="15">
    <w:abstractNumId w:val="4"/>
  </w:num>
  <w:num w:numId="16">
    <w:abstractNumId w:val="11"/>
  </w:num>
  <w:num w:numId="17">
    <w:abstractNumId w:val="13"/>
  </w:num>
  <w:num w:numId="18">
    <w:abstractNumId w:val="24"/>
  </w:num>
  <w:num w:numId="19">
    <w:abstractNumId w:val="30"/>
  </w:num>
  <w:num w:numId="20">
    <w:abstractNumId w:val="14"/>
  </w:num>
  <w:num w:numId="21">
    <w:abstractNumId w:val="20"/>
  </w:num>
  <w:num w:numId="22">
    <w:abstractNumId w:val="8"/>
  </w:num>
  <w:num w:numId="23">
    <w:abstractNumId w:val="25"/>
  </w:num>
  <w:num w:numId="24">
    <w:abstractNumId w:val="12"/>
  </w:num>
  <w:num w:numId="25">
    <w:abstractNumId w:val="6"/>
  </w:num>
  <w:num w:numId="26">
    <w:abstractNumId w:val="19"/>
  </w:num>
  <w:num w:numId="27">
    <w:abstractNumId w:val="0"/>
  </w:num>
  <w:num w:numId="28">
    <w:abstractNumId w:val="2"/>
  </w:num>
  <w:num w:numId="29">
    <w:abstractNumId w:val="28"/>
  </w:num>
  <w:num w:numId="30">
    <w:abstractNumId w:val="1"/>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BE46F8"/>
    <w:rsid w:val="00065F90"/>
    <w:rsid w:val="00082767"/>
    <w:rsid w:val="00082AB8"/>
    <w:rsid w:val="0008458E"/>
    <w:rsid w:val="000A2087"/>
    <w:rsid w:val="000A6E54"/>
    <w:rsid w:val="000B29FB"/>
    <w:rsid w:val="000B421A"/>
    <w:rsid w:val="000C50C7"/>
    <w:rsid w:val="000D07CB"/>
    <w:rsid w:val="000D2169"/>
    <w:rsid w:val="000E6663"/>
    <w:rsid w:val="000F171F"/>
    <w:rsid w:val="001003A9"/>
    <w:rsid w:val="001056D1"/>
    <w:rsid w:val="00115725"/>
    <w:rsid w:val="0011704E"/>
    <w:rsid w:val="00121BC6"/>
    <w:rsid w:val="00131211"/>
    <w:rsid w:val="001438FD"/>
    <w:rsid w:val="00144790"/>
    <w:rsid w:val="00151FE7"/>
    <w:rsid w:val="0015653C"/>
    <w:rsid w:val="001873DB"/>
    <w:rsid w:val="001A4B99"/>
    <w:rsid w:val="001E0502"/>
    <w:rsid w:val="001E1250"/>
    <w:rsid w:val="0021639D"/>
    <w:rsid w:val="00222EFB"/>
    <w:rsid w:val="00225A06"/>
    <w:rsid w:val="00232D69"/>
    <w:rsid w:val="00264AEF"/>
    <w:rsid w:val="002848E1"/>
    <w:rsid w:val="00294CC9"/>
    <w:rsid w:val="002A3F80"/>
    <w:rsid w:val="002B1D91"/>
    <w:rsid w:val="002B508C"/>
    <w:rsid w:val="002C3D87"/>
    <w:rsid w:val="002E4288"/>
    <w:rsid w:val="002E74AE"/>
    <w:rsid w:val="00311CA4"/>
    <w:rsid w:val="003176D3"/>
    <w:rsid w:val="00334704"/>
    <w:rsid w:val="003A725D"/>
    <w:rsid w:val="003B7652"/>
    <w:rsid w:val="003C3F68"/>
    <w:rsid w:val="003D1B6C"/>
    <w:rsid w:val="003E691E"/>
    <w:rsid w:val="004352F4"/>
    <w:rsid w:val="004543B0"/>
    <w:rsid w:val="00495976"/>
    <w:rsid w:val="00495E3F"/>
    <w:rsid w:val="004C044B"/>
    <w:rsid w:val="004D02FD"/>
    <w:rsid w:val="004E0037"/>
    <w:rsid w:val="004E1481"/>
    <w:rsid w:val="004F40C4"/>
    <w:rsid w:val="0050071D"/>
    <w:rsid w:val="00513B29"/>
    <w:rsid w:val="00516D3A"/>
    <w:rsid w:val="00523D7D"/>
    <w:rsid w:val="00526135"/>
    <w:rsid w:val="005321B2"/>
    <w:rsid w:val="00537686"/>
    <w:rsid w:val="0057727D"/>
    <w:rsid w:val="005830B0"/>
    <w:rsid w:val="00595EA2"/>
    <w:rsid w:val="005A3FEF"/>
    <w:rsid w:val="005A447E"/>
    <w:rsid w:val="005C0EEB"/>
    <w:rsid w:val="005C3433"/>
    <w:rsid w:val="005D3948"/>
    <w:rsid w:val="005E36CA"/>
    <w:rsid w:val="005E701A"/>
    <w:rsid w:val="005E72FC"/>
    <w:rsid w:val="005E744D"/>
    <w:rsid w:val="005F1A2C"/>
    <w:rsid w:val="0060155E"/>
    <w:rsid w:val="00603341"/>
    <w:rsid w:val="00625528"/>
    <w:rsid w:val="00647BD1"/>
    <w:rsid w:val="00660EDA"/>
    <w:rsid w:val="00665963"/>
    <w:rsid w:val="00670BA8"/>
    <w:rsid w:val="0068568E"/>
    <w:rsid w:val="0069057C"/>
    <w:rsid w:val="0069444F"/>
    <w:rsid w:val="006A3BA5"/>
    <w:rsid w:val="006B4BCC"/>
    <w:rsid w:val="006C48E2"/>
    <w:rsid w:val="006D3A81"/>
    <w:rsid w:val="006D617D"/>
    <w:rsid w:val="006D66A7"/>
    <w:rsid w:val="006E3F23"/>
    <w:rsid w:val="006F0490"/>
    <w:rsid w:val="006F4004"/>
    <w:rsid w:val="006F4C68"/>
    <w:rsid w:val="006F50A3"/>
    <w:rsid w:val="00724163"/>
    <w:rsid w:val="007456AE"/>
    <w:rsid w:val="0074675F"/>
    <w:rsid w:val="0075742A"/>
    <w:rsid w:val="00763653"/>
    <w:rsid w:val="007672FB"/>
    <w:rsid w:val="00797D98"/>
    <w:rsid w:val="007B1A2C"/>
    <w:rsid w:val="007B41A6"/>
    <w:rsid w:val="007D35A4"/>
    <w:rsid w:val="0080508D"/>
    <w:rsid w:val="008314A8"/>
    <w:rsid w:val="0083412D"/>
    <w:rsid w:val="00862A9F"/>
    <w:rsid w:val="00864522"/>
    <w:rsid w:val="00871B22"/>
    <w:rsid w:val="008D6623"/>
    <w:rsid w:val="008E3C7A"/>
    <w:rsid w:val="00901E8C"/>
    <w:rsid w:val="00923E9A"/>
    <w:rsid w:val="00964591"/>
    <w:rsid w:val="00985C80"/>
    <w:rsid w:val="009B1E6B"/>
    <w:rsid w:val="009B685C"/>
    <w:rsid w:val="009B71AF"/>
    <w:rsid w:val="009D7D5E"/>
    <w:rsid w:val="009F21E3"/>
    <w:rsid w:val="00A002E9"/>
    <w:rsid w:val="00A11D9A"/>
    <w:rsid w:val="00A439A4"/>
    <w:rsid w:val="00A43B54"/>
    <w:rsid w:val="00A5350D"/>
    <w:rsid w:val="00A60F3A"/>
    <w:rsid w:val="00A731AE"/>
    <w:rsid w:val="00A73842"/>
    <w:rsid w:val="00A7455F"/>
    <w:rsid w:val="00A75AEC"/>
    <w:rsid w:val="00A854A7"/>
    <w:rsid w:val="00AA0F05"/>
    <w:rsid w:val="00AB5E26"/>
    <w:rsid w:val="00AD4CCE"/>
    <w:rsid w:val="00B00DCB"/>
    <w:rsid w:val="00B039FB"/>
    <w:rsid w:val="00B32933"/>
    <w:rsid w:val="00B33365"/>
    <w:rsid w:val="00B5339A"/>
    <w:rsid w:val="00B5674F"/>
    <w:rsid w:val="00B6002D"/>
    <w:rsid w:val="00B6264A"/>
    <w:rsid w:val="00B8257A"/>
    <w:rsid w:val="00BB657A"/>
    <w:rsid w:val="00BD185F"/>
    <w:rsid w:val="00BE46F8"/>
    <w:rsid w:val="00C13403"/>
    <w:rsid w:val="00C149AB"/>
    <w:rsid w:val="00C40EFB"/>
    <w:rsid w:val="00C60545"/>
    <w:rsid w:val="00C70F39"/>
    <w:rsid w:val="00C84253"/>
    <w:rsid w:val="00C84961"/>
    <w:rsid w:val="00C96A2D"/>
    <w:rsid w:val="00CA152F"/>
    <w:rsid w:val="00CB3DF6"/>
    <w:rsid w:val="00CB6FC4"/>
    <w:rsid w:val="00CE3940"/>
    <w:rsid w:val="00CF5F69"/>
    <w:rsid w:val="00CF6E6F"/>
    <w:rsid w:val="00D06B8B"/>
    <w:rsid w:val="00D54B0B"/>
    <w:rsid w:val="00DA6A73"/>
    <w:rsid w:val="00DC4323"/>
    <w:rsid w:val="00DC5B1A"/>
    <w:rsid w:val="00DD2D37"/>
    <w:rsid w:val="00DD3DCA"/>
    <w:rsid w:val="00DE4DD5"/>
    <w:rsid w:val="00E00695"/>
    <w:rsid w:val="00E069D8"/>
    <w:rsid w:val="00E076D5"/>
    <w:rsid w:val="00E10124"/>
    <w:rsid w:val="00E152CA"/>
    <w:rsid w:val="00E20840"/>
    <w:rsid w:val="00E37735"/>
    <w:rsid w:val="00E4660E"/>
    <w:rsid w:val="00E5336A"/>
    <w:rsid w:val="00E610C5"/>
    <w:rsid w:val="00E71255"/>
    <w:rsid w:val="00E7727C"/>
    <w:rsid w:val="00E82D8A"/>
    <w:rsid w:val="00E91C01"/>
    <w:rsid w:val="00EA4FE1"/>
    <w:rsid w:val="00EB302C"/>
    <w:rsid w:val="00ED0E62"/>
    <w:rsid w:val="00EE1A5B"/>
    <w:rsid w:val="00EF4467"/>
    <w:rsid w:val="00EF5828"/>
    <w:rsid w:val="00F011D8"/>
    <w:rsid w:val="00F112F1"/>
    <w:rsid w:val="00F36492"/>
    <w:rsid w:val="00F800AE"/>
    <w:rsid w:val="00FA7781"/>
    <w:rsid w:val="00FB143D"/>
    <w:rsid w:val="00FB53C1"/>
    <w:rsid w:val="00FC205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68568E"/>
    <w:pPr>
      <w:keepNext/>
      <w:keepLines/>
      <w:spacing w:before="40" w:after="0"/>
      <w:jc w:val="both"/>
      <w:outlineLvl w:val="1"/>
    </w:pPr>
    <w:rPr>
      <w:rFonts w:eastAsiaTheme="majorEastAsia" w:cstheme="majorBidi"/>
      <w: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E46F8"/>
    <w:pPr>
      <w:ind w:left="720"/>
      <w:contextualSpacing/>
    </w:p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68568E"/>
    <w:rPr>
      <w:rFonts w:ascii="Times New Roman" w:eastAsiaTheme="majorEastAsia" w:hAnsi="Times New Roman" w:cstheme="majorBidi"/>
      <w: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8"/>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 w:type="paragraph" w:styleId="Normlnweb">
    <w:name w:val="Normal (Web)"/>
    <w:basedOn w:val="Normln"/>
    <w:uiPriority w:val="99"/>
    <w:semiHidden/>
    <w:unhideWhenUsed/>
    <w:rsid w:val="009B71AF"/>
    <w:pPr>
      <w:spacing w:before="100" w:beforeAutospacing="1" w:after="100" w:afterAutospacing="1" w:line="240" w:lineRule="auto"/>
    </w:pPr>
    <w:rPr>
      <w:rFonts w:eastAsia="Times New Roman" w:cs="Times New Roman"/>
      <w:szCs w:val="24"/>
      <w:lang w:eastAsia="cs-CZ"/>
    </w:rPr>
  </w:style>
</w:styles>
</file>

<file path=word/webSettings.xml><?xml version="1.0" encoding="utf-8"?>
<w:webSettings xmlns:r="http://schemas.openxmlformats.org/officeDocument/2006/relationships" xmlns:w="http://schemas.openxmlformats.org/wordprocessingml/2006/main">
  <w:divs>
    <w:div w:id="178153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E2WBLMNIWeotWYGtC0SYNwn-jm7FWg_m6PgltBcPN7fhL0O9GDwhLTA7C1WlgcFqHd_r_G-o-Yshk0pZG9iRk-mabsp_24S0aEd-gxjuBfUFNBdN0XVbHQ=="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nahlizenidokn.cuzk.cz/VyberKatastrInfo.aspx?encrypted=9xn2GVrp0LXEQNwRI2Vo6G0ElNlkZYMDUFSaVcQnuEKJvsM-s9IuaGLpCJyN2c9LtCBLwo6r5wc-sr1NFwbapuQeX-t6XncquC7Q1q6h9AOZ3GQQ3MwUtA=="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4AE8-C22A-4F4B-8FA5-362E316D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1688</Words>
  <Characters>9964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6</cp:revision>
  <cp:lastPrinted>2019-04-08T11:37:00Z</cp:lastPrinted>
  <dcterms:created xsi:type="dcterms:W3CDTF">2019-04-08T04:57:00Z</dcterms:created>
  <dcterms:modified xsi:type="dcterms:W3CDTF">2019-04-08T11:37:00Z</dcterms:modified>
</cp:coreProperties>
</file>